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81542" w14:textId="77777777" w:rsidR="00CE7B7E" w:rsidRDefault="00CE7B7E" w:rsidP="000F7BC3">
      <w:pPr>
        <w:widowControl w:val="0"/>
      </w:pPr>
    </w:p>
    <w:p w14:paraId="4258FDB8" w14:textId="77777777" w:rsidR="00CD52F7" w:rsidRDefault="00CD52F7" w:rsidP="00CD52F7">
      <w:pPr>
        <w:widowControl w:val="0"/>
        <w:jc w:val="center"/>
        <w:rPr>
          <w:b/>
        </w:rPr>
      </w:pPr>
    </w:p>
    <w:p w14:paraId="32EABF00" w14:textId="77777777" w:rsidR="0093594B" w:rsidRDefault="0093594B" w:rsidP="00CD52F7">
      <w:pPr>
        <w:widowControl w:val="0"/>
        <w:jc w:val="center"/>
        <w:rPr>
          <w:b/>
        </w:rPr>
      </w:pPr>
    </w:p>
    <w:p w14:paraId="718F3A96" w14:textId="77777777" w:rsidR="0093594B" w:rsidRDefault="0093594B" w:rsidP="00CD52F7">
      <w:pPr>
        <w:widowControl w:val="0"/>
        <w:jc w:val="center"/>
        <w:rPr>
          <w:b/>
        </w:rPr>
      </w:pPr>
    </w:p>
    <w:p w14:paraId="7464CB0F" w14:textId="24563BE5" w:rsidR="00CD52F7" w:rsidRDefault="00CD52F7" w:rsidP="00CD52F7">
      <w:pPr>
        <w:widowControl w:val="0"/>
        <w:jc w:val="center"/>
        <w:rPr>
          <w:b/>
        </w:rPr>
      </w:pPr>
      <w:r>
        <w:rPr>
          <w:b/>
        </w:rPr>
        <w:t>(Mis)perceptions of Partisan Polarization in the American Public</w:t>
      </w:r>
    </w:p>
    <w:p w14:paraId="59CEE33A" w14:textId="77777777" w:rsidR="00CD52F7" w:rsidRDefault="00CD52F7" w:rsidP="00CD52F7">
      <w:pPr>
        <w:widowControl w:val="0"/>
        <w:jc w:val="center"/>
        <w:rPr>
          <w:b/>
        </w:rPr>
      </w:pPr>
      <w:bookmarkStart w:id="0" w:name="_GoBack"/>
      <w:bookmarkEnd w:id="0"/>
    </w:p>
    <w:p w14:paraId="70F00DBF" w14:textId="77777777" w:rsidR="00CD52F7" w:rsidRDefault="00CD52F7" w:rsidP="00CD52F7">
      <w:pPr>
        <w:widowControl w:val="0"/>
        <w:jc w:val="center"/>
        <w:rPr>
          <w:b/>
        </w:rPr>
      </w:pPr>
      <w:r>
        <w:rPr>
          <w:b/>
        </w:rPr>
        <w:t>[RESEARCH NOTE]</w:t>
      </w:r>
    </w:p>
    <w:p w14:paraId="79DA09DF" w14:textId="77777777" w:rsidR="005977FE" w:rsidRDefault="005977FE" w:rsidP="00CD52F7">
      <w:pPr>
        <w:widowControl w:val="0"/>
        <w:jc w:val="center"/>
        <w:rPr>
          <w:b/>
        </w:rPr>
      </w:pPr>
    </w:p>
    <w:p w14:paraId="444C44E2" w14:textId="77777777" w:rsidR="00CD52F7" w:rsidRDefault="00CD52F7" w:rsidP="00CD52F7">
      <w:pPr>
        <w:widowControl w:val="0"/>
        <w:jc w:val="center"/>
        <w:rPr>
          <w:b/>
        </w:rPr>
      </w:pPr>
    </w:p>
    <w:p w14:paraId="3CFB6C8A" w14:textId="3BFB1476" w:rsidR="00CD52F7" w:rsidRDefault="00CD52F7" w:rsidP="00CD52F7">
      <w:pPr>
        <w:widowControl w:val="0"/>
        <w:jc w:val="center"/>
      </w:pPr>
      <w:r w:rsidRPr="000F28DE">
        <w:t>WORD COUNT:</w:t>
      </w:r>
      <w:r>
        <w:t xml:space="preserve"> </w:t>
      </w:r>
      <w:r w:rsidR="00D7763D">
        <w:t>27</w:t>
      </w:r>
      <w:r w:rsidR="00021BE5">
        <w:t>45</w:t>
      </w:r>
    </w:p>
    <w:p w14:paraId="3CB9B23D" w14:textId="77777777" w:rsidR="005977FE" w:rsidRPr="000F28DE" w:rsidRDefault="005977FE" w:rsidP="00CD52F7">
      <w:pPr>
        <w:widowControl w:val="0"/>
        <w:jc w:val="center"/>
      </w:pPr>
    </w:p>
    <w:p w14:paraId="147FCD31" w14:textId="77777777" w:rsidR="00CD52F7" w:rsidRDefault="00CD52F7" w:rsidP="00CD52F7">
      <w:pPr>
        <w:widowControl w:val="0"/>
        <w:jc w:val="center"/>
        <w:rPr>
          <w:b/>
        </w:rPr>
      </w:pPr>
    </w:p>
    <w:p w14:paraId="20FE5062" w14:textId="24AB4A12" w:rsidR="005977FE" w:rsidRDefault="005977FE" w:rsidP="00CD52F7">
      <w:pPr>
        <w:widowControl w:val="0"/>
        <w:jc w:val="center"/>
        <w:rPr>
          <w:b/>
        </w:rPr>
      </w:pPr>
      <w:r w:rsidRPr="005977FE">
        <w:t>Running Header:</w:t>
      </w:r>
      <w:r>
        <w:rPr>
          <w:b/>
        </w:rPr>
        <w:t xml:space="preserve"> </w:t>
      </w:r>
      <w:r w:rsidRPr="00705752">
        <w:t>(Mis)perceptions of Partisan Polarization</w:t>
      </w:r>
    </w:p>
    <w:p w14:paraId="575E904C" w14:textId="77777777" w:rsidR="005977FE" w:rsidRDefault="005977FE" w:rsidP="00CD52F7">
      <w:pPr>
        <w:widowControl w:val="0"/>
        <w:jc w:val="center"/>
        <w:rPr>
          <w:b/>
        </w:rPr>
      </w:pPr>
    </w:p>
    <w:p w14:paraId="3AF79C50" w14:textId="77777777" w:rsidR="005977FE" w:rsidRDefault="005977FE" w:rsidP="00CD52F7">
      <w:pPr>
        <w:widowControl w:val="0"/>
        <w:jc w:val="center"/>
        <w:rPr>
          <w:b/>
        </w:rPr>
      </w:pPr>
    </w:p>
    <w:p w14:paraId="05EF893A" w14:textId="5A4567EF" w:rsidR="00CD52F7" w:rsidRDefault="00CD52F7" w:rsidP="005977FE">
      <w:pPr>
        <w:widowControl w:val="0"/>
        <w:spacing w:line="480" w:lineRule="auto"/>
        <w:jc w:val="center"/>
      </w:pPr>
      <w:r>
        <w:t>Matthew S. Levendusky</w:t>
      </w:r>
      <w:r w:rsidR="005977FE">
        <w:t xml:space="preserve"> (corresponding author) </w:t>
      </w:r>
    </w:p>
    <w:p w14:paraId="517020EE" w14:textId="77777777" w:rsidR="00CD52F7" w:rsidRDefault="00CD52F7" w:rsidP="005977FE">
      <w:pPr>
        <w:widowControl w:val="0"/>
        <w:spacing w:line="480" w:lineRule="auto"/>
        <w:jc w:val="center"/>
        <w:rPr>
          <w:i/>
        </w:rPr>
      </w:pPr>
      <w:r>
        <w:rPr>
          <w:i/>
        </w:rPr>
        <w:t>University of Pennsylvania</w:t>
      </w:r>
    </w:p>
    <w:p w14:paraId="33B11C09" w14:textId="42143A0F" w:rsidR="005977FE" w:rsidRDefault="005977FE" w:rsidP="005977FE">
      <w:pPr>
        <w:widowControl w:val="0"/>
        <w:spacing w:line="480" w:lineRule="auto"/>
        <w:jc w:val="center"/>
      </w:pPr>
      <w:r>
        <w:t xml:space="preserve">Department of Political Science </w:t>
      </w:r>
    </w:p>
    <w:p w14:paraId="2C8D4170" w14:textId="31B61270" w:rsidR="005977FE" w:rsidRDefault="005977FE" w:rsidP="005977FE">
      <w:pPr>
        <w:widowControl w:val="0"/>
        <w:spacing w:line="480" w:lineRule="auto"/>
        <w:jc w:val="center"/>
      </w:pPr>
      <w:r>
        <w:t>208 S. 37</w:t>
      </w:r>
      <w:r w:rsidRPr="005977FE">
        <w:rPr>
          <w:vertAlign w:val="superscript"/>
        </w:rPr>
        <w:t>th</w:t>
      </w:r>
      <w:r>
        <w:t xml:space="preserve"> St </w:t>
      </w:r>
    </w:p>
    <w:p w14:paraId="4145E6DA" w14:textId="385AD4D1" w:rsidR="005977FE" w:rsidRDefault="005977FE" w:rsidP="005977FE">
      <w:pPr>
        <w:widowControl w:val="0"/>
        <w:spacing w:line="480" w:lineRule="auto"/>
        <w:jc w:val="center"/>
      </w:pPr>
      <w:r>
        <w:t xml:space="preserve">Philadelphia, PA 19104 </w:t>
      </w:r>
    </w:p>
    <w:p w14:paraId="30EE12FA" w14:textId="003BBD19" w:rsidR="005977FE" w:rsidRDefault="005977FE" w:rsidP="005977FE">
      <w:pPr>
        <w:widowControl w:val="0"/>
        <w:spacing w:line="480" w:lineRule="auto"/>
        <w:jc w:val="center"/>
      </w:pPr>
      <w:r>
        <w:t xml:space="preserve">(215) 898-7653 </w:t>
      </w:r>
    </w:p>
    <w:p w14:paraId="0FA32128" w14:textId="5EE55713" w:rsidR="005977FE" w:rsidRDefault="0008025D" w:rsidP="005977FE">
      <w:pPr>
        <w:widowControl w:val="0"/>
        <w:spacing w:line="480" w:lineRule="auto"/>
        <w:jc w:val="center"/>
      </w:pPr>
      <w:hyperlink r:id="rId7" w:history="1">
        <w:r w:rsidR="005977FE" w:rsidRPr="00D8130E">
          <w:rPr>
            <w:rStyle w:val="Hyperlink"/>
          </w:rPr>
          <w:t>mleven@sas.upenn.edu</w:t>
        </w:r>
      </w:hyperlink>
      <w:r w:rsidR="005977FE">
        <w:t xml:space="preserve"> </w:t>
      </w:r>
    </w:p>
    <w:p w14:paraId="6DC2A3F7" w14:textId="77777777" w:rsidR="005977FE" w:rsidRPr="005977FE" w:rsidRDefault="005977FE" w:rsidP="005977FE">
      <w:pPr>
        <w:widowControl w:val="0"/>
        <w:spacing w:line="480" w:lineRule="auto"/>
        <w:jc w:val="center"/>
      </w:pPr>
    </w:p>
    <w:p w14:paraId="60EF6404" w14:textId="77777777" w:rsidR="00CD52F7" w:rsidRDefault="00CD52F7" w:rsidP="005977FE">
      <w:pPr>
        <w:widowControl w:val="0"/>
        <w:spacing w:line="480" w:lineRule="auto"/>
        <w:jc w:val="center"/>
      </w:pPr>
      <w:r>
        <w:t>Neil Malhotra</w:t>
      </w:r>
    </w:p>
    <w:p w14:paraId="5ADCCE8F" w14:textId="1738A66B" w:rsidR="00CD52F7" w:rsidRPr="005977FE" w:rsidRDefault="00CD52F7" w:rsidP="005977FE">
      <w:pPr>
        <w:widowControl w:val="0"/>
        <w:spacing w:line="480" w:lineRule="auto"/>
        <w:jc w:val="center"/>
      </w:pPr>
      <w:r w:rsidRPr="005977FE">
        <w:t>Stanford University</w:t>
      </w:r>
      <w:r w:rsidR="005977FE" w:rsidRPr="005977FE">
        <w:t xml:space="preserve"> </w:t>
      </w:r>
    </w:p>
    <w:p w14:paraId="2F3ECC84" w14:textId="21246260" w:rsidR="005977FE" w:rsidRPr="005977FE" w:rsidRDefault="005977FE" w:rsidP="005977FE">
      <w:pPr>
        <w:widowControl w:val="0"/>
        <w:spacing w:line="480" w:lineRule="auto"/>
        <w:jc w:val="center"/>
      </w:pPr>
      <w:r w:rsidRPr="005977FE">
        <w:t xml:space="preserve">Graduate School of Business </w:t>
      </w:r>
    </w:p>
    <w:p w14:paraId="73550EC4" w14:textId="7CE0532B" w:rsidR="005977FE" w:rsidRPr="005977FE" w:rsidRDefault="005977FE" w:rsidP="005977FE">
      <w:pPr>
        <w:widowControl w:val="0"/>
        <w:spacing w:line="480" w:lineRule="auto"/>
        <w:jc w:val="center"/>
      </w:pPr>
      <w:r w:rsidRPr="005977FE">
        <w:t xml:space="preserve">655 Knight Way </w:t>
      </w:r>
    </w:p>
    <w:p w14:paraId="0BDEC961" w14:textId="6B0BA128" w:rsidR="005977FE" w:rsidRPr="005977FE" w:rsidRDefault="005977FE" w:rsidP="005977FE">
      <w:pPr>
        <w:widowControl w:val="0"/>
        <w:spacing w:line="480" w:lineRule="auto"/>
        <w:jc w:val="center"/>
      </w:pPr>
      <w:r w:rsidRPr="005977FE">
        <w:t xml:space="preserve">Stanford, CA 94305 </w:t>
      </w:r>
    </w:p>
    <w:p w14:paraId="44E39D05" w14:textId="7EE5051D" w:rsidR="005977FE" w:rsidRPr="005977FE" w:rsidRDefault="005977FE" w:rsidP="005977FE">
      <w:pPr>
        <w:widowControl w:val="0"/>
        <w:spacing w:line="480" w:lineRule="auto"/>
        <w:jc w:val="center"/>
      </w:pPr>
      <w:r w:rsidRPr="005977FE">
        <w:t xml:space="preserve">(408) 772-7969 </w:t>
      </w:r>
    </w:p>
    <w:p w14:paraId="38325B4A" w14:textId="27C466F5" w:rsidR="005977FE" w:rsidRDefault="0008025D" w:rsidP="005977FE">
      <w:pPr>
        <w:widowControl w:val="0"/>
        <w:spacing w:line="480" w:lineRule="auto"/>
        <w:jc w:val="center"/>
      </w:pPr>
      <w:hyperlink r:id="rId8" w:history="1">
        <w:r w:rsidR="005977FE" w:rsidRPr="005977FE">
          <w:rPr>
            <w:rStyle w:val="Hyperlink"/>
          </w:rPr>
          <w:t>neilm@stanford.edu</w:t>
        </w:r>
      </w:hyperlink>
      <w:r w:rsidR="005977FE" w:rsidRPr="005977FE">
        <w:t xml:space="preserve"> </w:t>
      </w:r>
    </w:p>
    <w:p w14:paraId="48346DD9" w14:textId="77777777" w:rsidR="005977FE" w:rsidRDefault="005977FE" w:rsidP="005977FE">
      <w:pPr>
        <w:widowControl w:val="0"/>
        <w:spacing w:line="480" w:lineRule="auto"/>
        <w:jc w:val="center"/>
      </w:pPr>
    </w:p>
    <w:p w14:paraId="1E66EDEF" w14:textId="77777777" w:rsidR="005977FE" w:rsidRPr="005977FE" w:rsidRDefault="005977FE" w:rsidP="005977FE">
      <w:pPr>
        <w:widowControl w:val="0"/>
        <w:spacing w:line="480" w:lineRule="auto"/>
        <w:jc w:val="center"/>
      </w:pPr>
    </w:p>
    <w:p w14:paraId="27E1244F" w14:textId="033AB2B6" w:rsidR="005977FE" w:rsidRPr="005977FE" w:rsidRDefault="005977FE" w:rsidP="005977FE">
      <w:pPr>
        <w:widowControl w:val="0"/>
        <w:spacing w:line="480" w:lineRule="auto"/>
        <w:rPr>
          <w:b/>
        </w:rPr>
      </w:pPr>
      <w:r w:rsidRPr="005977FE">
        <w:rPr>
          <w:b/>
        </w:rPr>
        <w:t xml:space="preserve">Author Note </w:t>
      </w:r>
    </w:p>
    <w:p w14:paraId="7DE69295" w14:textId="305F34A7" w:rsidR="005977FE" w:rsidRDefault="005977FE" w:rsidP="005977FE">
      <w:pPr>
        <w:widowControl w:val="0"/>
        <w:spacing w:line="480" w:lineRule="auto"/>
      </w:pPr>
      <w:r>
        <w:t xml:space="preserve">MATTHEW S. LEVENDUSKY is associate professor of political science at the University of Pennsylvania, Philadelphia, PA, USA. NEIL MALHOTRA is professor of political economy in the Graduate School of Business at Stanford University, Stanford, CA, USA. We thank the editors and anonymous referees for their helpful suggestions on this paper.  </w:t>
      </w:r>
      <w:r w:rsidR="003B697D">
        <w:t xml:space="preserve">Data collected </w:t>
      </w:r>
      <w:r>
        <w:t xml:space="preserve">by </w:t>
      </w:r>
      <w:r w:rsidRPr="005977FE">
        <w:t>Time-sharing Experiments for the Social Sciences, NSF Grant 0818839, Jeremy Freese and James Druckman, Principal Investigators.</w:t>
      </w:r>
      <w:r>
        <w:t xml:space="preserve"> The authors declare no conflicts of interest. *Address correspondence to: Matthew S. Levendusky, Department of Political Science, 208 S. 37</w:t>
      </w:r>
      <w:r w:rsidRPr="005977FE">
        <w:rPr>
          <w:vertAlign w:val="superscript"/>
        </w:rPr>
        <w:t>th</w:t>
      </w:r>
      <w:r>
        <w:t xml:space="preserve"> St, Philadelphia, PA, 19104; email: </w:t>
      </w:r>
      <w:hyperlink r:id="rId9" w:history="1">
        <w:r w:rsidRPr="00D8130E">
          <w:rPr>
            <w:rStyle w:val="Hyperlink"/>
          </w:rPr>
          <w:t>mleven@sas.upenn.edu</w:t>
        </w:r>
      </w:hyperlink>
      <w:r>
        <w:t xml:space="preserve">.  </w:t>
      </w:r>
    </w:p>
    <w:p w14:paraId="074F2332" w14:textId="49029386" w:rsidR="00CD52F7" w:rsidRDefault="00CD52F7" w:rsidP="005977FE">
      <w:pPr>
        <w:spacing w:line="480" w:lineRule="auto"/>
        <w:rPr>
          <w:b/>
        </w:rPr>
      </w:pPr>
    </w:p>
    <w:p w14:paraId="7C7BC2BD" w14:textId="66AB0A2D" w:rsidR="0093594B" w:rsidRPr="003B697D" w:rsidRDefault="003B697D" w:rsidP="005977FE">
      <w:pPr>
        <w:spacing w:line="480" w:lineRule="auto"/>
      </w:pPr>
      <w:r w:rsidRPr="003B697D">
        <w:t xml:space="preserve">Supplementary materials are available online at: </w:t>
      </w:r>
      <w:hyperlink r:id="rId10" w:history="1">
        <w:r w:rsidRPr="003B697D">
          <w:rPr>
            <w:rStyle w:val="Hyperlink"/>
          </w:rPr>
          <w:t>http://poq.oxfordjournals.org/</w:t>
        </w:r>
      </w:hyperlink>
      <w:r w:rsidRPr="003B697D">
        <w:t xml:space="preserve">. </w:t>
      </w:r>
      <w:r w:rsidR="0093594B" w:rsidRPr="003B697D">
        <w:br w:type="page"/>
      </w:r>
      <w:r w:rsidRPr="003B697D">
        <w:lastRenderedPageBreak/>
        <w:t xml:space="preserve"> </w:t>
      </w:r>
    </w:p>
    <w:p w14:paraId="5157E995" w14:textId="25C7C921" w:rsidR="00CE7B7E" w:rsidRDefault="00CD52F7" w:rsidP="00CD52F7">
      <w:pPr>
        <w:jc w:val="center"/>
        <w:rPr>
          <w:b/>
        </w:rPr>
      </w:pPr>
      <w:r>
        <w:rPr>
          <w:b/>
        </w:rPr>
        <w:t>A</w:t>
      </w:r>
      <w:r w:rsidR="00CE7B7E">
        <w:rPr>
          <w:b/>
        </w:rPr>
        <w:t>bstract</w:t>
      </w:r>
    </w:p>
    <w:p w14:paraId="3F639B0F" w14:textId="77777777" w:rsidR="008873C8" w:rsidRDefault="008873C8" w:rsidP="000F7BC3">
      <w:pPr>
        <w:widowControl w:val="0"/>
        <w:jc w:val="center"/>
        <w:rPr>
          <w:b/>
        </w:rPr>
      </w:pPr>
    </w:p>
    <w:p w14:paraId="109F1666" w14:textId="6FDBE15D" w:rsidR="000F28DE" w:rsidRDefault="00CE7B7E" w:rsidP="000F7BC3">
      <w:pPr>
        <w:pStyle w:val="FreeForm"/>
        <w:widowControl w:val="0"/>
        <w:rPr>
          <w:rFonts w:ascii="Times New Roman" w:hAnsi="Times New Roman"/>
          <w:sz w:val="24"/>
        </w:rPr>
      </w:pPr>
      <w:r>
        <w:rPr>
          <w:rFonts w:ascii="Times New Roman" w:hAnsi="Times New Roman"/>
          <w:sz w:val="24"/>
        </w:rPr>
        <w:t>Few topics</w:t>
      </w:r>
      <w:r w:rsidR="000F566B">
        <w:rPr>
          <w:rFonts w:ascii="Times New Roman" w:hAnsi="Times New Roman"/>
          <w:sz w:val="24"/>
        </w:rPr>
        <w:t xml:space="preserve"> in public opinion research</w:t>
      </w:r>
      <w:r>
        <w:rPr>
          <w:rFonts w:ascii="Times New Roman" w:hAnsi="Times New Roman"/>
          <w:sz w:val="24"/>
        </w:rPr>
        <w:t xml:space="preserve"> have attracted as much attention in recent years as</w:t>
      </w:r>
      <w:r w:rsidR="000F566B">
        <w:rPr>
          <w:rFonts w:ascii="Times New Roman" w:hAnsi="Times New Roman"/>
          <w:sz w:val="24"/>
        </w:rPr>
        <w:t xml:space="preserve"> partisan</w:t>
      </w:r>
      <w:r>
        <w:rPr>
          <w:rFonts w:ascii="Times New Roman" w:hAnsi="Times New Roman"/>
          <w:sz w:val="24"/>
        </w:rPr>
        <w:t xml:space="preserve"> polarization in the American mass public. Yet there has been </w:t>
      </w:r>
      <w:r w:rsidR="007171BE">
        <w:rPr>
          <w:rFonts w:ascii="Times New Roman" w:hAnsi="Times New Roman"/>
          <w:sz w:val="24"/>
        </w:rPr>
        <w:t xml:space="preserve">considerably less </w:t>
      </w:r>
      <w:r>
        <w:rPr>
          <w:rFonts w:ascii="Times New Roman" w:hAnsi="Times New Roman"/>
          <w:sz w:val="24"/>
        </w:rPr>
        <w:t xml:space="preserve">investigation into whether people </w:t>
      </w:r>
      <w:r>
        <w:rPr>
          <w:rFonts w:ascii="Times New Roman" w:hAnsi="Times New Roman"/>
          <w:i/>
          <w:sz w:val="24"/>
        </w:rPr>
        <w:t>perceive</w:t>
      </w:r>
      <w:r>
        <w:rPr>
          <w:rFonts w:ascii="Times New Roman" w:hAnsi="Times New Roman"/>
          <w:sz w:val="24"/>
        </w:rPr>
        <w:t xml:space="preserve"> the electorate to be polarized</w:t>
      </w:r>
      <w:r w:rsidR="000F28DE">
        <w:rPr>
          <w:rFonts w:ascii="Times New Roman" w:hAnsi="Times New Roman"/>
          <w:sz w:val="24"/>
        </w:rPr>
        <w:t xml:space="preserve"> and the patterns of these perceptions.</w:t>
      </w:r>
      <w:r>
        <w:rPr>
          <w:rFonts w:ascii="Times New Roman" w:hAnsi="Times New Roman"/>
          <w:sz w:val="24"/>
        </w:rPr>
        <w:t xml:space="preserve"> Building on work in social psychology, we argue that </w:t>
      </w:r>
      <w:r w:rsidR="000F28DE">
        <w:rPr>
          <w:rFonts w:ascii="Times New Roman" w:hAnsi="Times New Roman"/>
          <w:sz w:val="24"/>
        </w:rPr>
        <w:t xml:space="preserve">Americans </w:t>
      </w:r>
      <w:r>
        <w:rPr>
          <w:rFonts w:ascii="Times New Roman" w:hAnsi="Times New Roman"/>
          <w:sz w:val="24"/>
        </w:rPr>
        <w:t>perceive more polarization</w:t>
      </w:r>
      <w:r w:rsidR="001B1A97">
        <w:rPr>
          <w:rFonts w:ascii="Times New Roman" w:hAnsi="Times New Roman"/>
          <w:sz w:val="24"/>
        </w:rPr>
        <w:t xml:space="preserve"> with respect to policy issues</w:t>
      </w:r>
      <w:r>
        <w:rPr>
          <w:rFonts w:ascii="Times New Roman" w:hAnsi="Times New Roman"/>
          <w:sz w:val="24"/>
        </w:rPr>
        <w:t xml:space="preserve"> than actually exists, a phenomenon known as false polarization.</w:t>
      </w:r>
      <w:r w:rsidR="000F28DE">
        <w:rPr>
          <w:rFonts w:ascii="Times New Roman" w:hAnsi="Times New Roman"/>
          <w:sz w:val="24"/>
        </w:rPr>
        <w:t xml:space="preserve"> We</w:t>
      </w:r>
      <w:r w:rsidR="000322C0">
        <w:rPr>
          <w:rFonts w:ascii="Times New Roman" w:hAnsi="Times New Roman"/>
          <w:sz w:val="24"/>
        </w:rPr>
        <w:t xml:space="preserve"> show two primary </w:t>
      </w:r>
      <w:r w:rsidR="002D5252">
        <w:rPr>
          <w:rFonts w:ascii="Times New Roman" w:hAnsi="Times New Roman"/>
          <w:sz w:val="24"/>
        </w:rPr>
        <w:t>results</w:t>
      </w:r>
      <w:r w:rsidR="000322C0">
        <w:rPr>
          <w:rFonts w:ascii="Times New Roman" w:hAnsi="Times New Roman"/>
          <w:sz w:val="24"/>
        </w:rPr>
        <w:t>.</w:t>
      </w:r>
      <w:r w:rsidR="000F28DE">
        <w:rPr>
          <w:rFonts w:ascii="Times New Roman" w:hAnsi="Times New Roman"/>
          <w:sz w:val="24"/>
        </w:rPr>
        <w:t xml:space="preserve"> </w:t>
      </w:r>
      <w:r w:rsidR="00CD52F7">
        <w:rPr>
          <w:rFonts w:ascii="Times New Roman" w:hAnsi="Times New Roman"/>
          <w:sz w:val="24"/>
        </w:rPr>
        <w:t xml:space="preserve">Using a nationally representative probability sample and a novel estimation strategy to make inferences about false polarization, we find that </w:t>
      </w:r>
      <w:r w:rsidR="000F28DE">
        <w:rPr>
          <w:rFonts w:ascii="Times New Roman" w:hAnsi="Times New Roman"/>
          <w:sz w:val="24"/>
        </w:rPr>
        <w:t>people</w:t>
      </w:r>
      <w:r w:rsidR="00CD52F7">
        <w:rPr>
          <w:rFonts w:ascii="Times New Roman" w:hAnsi="Times New Roman"/>
          <w:sz w:val="24"/>
        </w:rPr>
        <w:t xml:space="preserve"> significantly</w:t>
      </w:r>
      <w:r w:rsidR="000F28DE">
        <w:rPr>
          <w:rFonts w:ascii="Times New Roman" w:hAnsi="Times New Roman"/>
          <w:sz w:val="24"/>
        </w:rPr>
        <w:t xml:space="preserve"> misperceive the public to be more </w:t>
      </w:r>
      <w:r w:rsidR="000F6C64">
        <w:rPr>
          <w:rFonts w:ascii="Times New Roman" w:hAnsi="Times New Roman"/>
          <w:sz w:val="24"/>
        </w:rPr>
        <w:t>divided</w:t>
      </w:r>
      <w:r w:rsidR="001B1A97">
        <w:rPr>
          <w:rFonts w:ascii="Times New Roman" w:hAnsi="Times New Roman"/>
          <w:sz w:val="24"/>
        </w:rPr>
        <w:t xml:space="preserve"> along partisan lines</w:t>
      </w:r>
      <w:r w:rsidR="000F6C64">
        <w:rPr>
          <w:rFonts w:ascii="Times New Roman" w:hAnsi="Times New Roman"/>
          <w:sz w:val="24"/>
        </w:rPr>
        <w:t xml:space="preserve"> than it is in reality</w:t>
      </w:r>
      <w:r w:rsidR="00CD52F7">
        <w:rPr>
          <w:rFonts w:ascii="Times New Roman" w:hAnsi="Times New Roman"/>
          <w:sz w:val="24"/>
        </w:rPr>
        <w:t>. We also</w:t>
      </w:r>
      <w:r w:rsidR="000322C0">
        <w:rPr>
          <w:rFonts w:ascii="Times New Roman" w:hAnsi="Times New Roman"/>
          <w:sz w:val="24"/>
        </w:rPr>
        <w:t xml:space="preserve"> </w:t>
      </w:r>
      <w:r w:rsidR="002D5252">
        <w:rPr>
          <w:rFonts w:ascii="Times New Roman" w:hAnsi="Times New Roman"/>
          <w:sz w:val="24"/>
        </w:rPr>
        <w:t xml:space="preserve">find </w:t>
      </w:r>
      <w:r w:rsidR="000322C0">
        <w:rPr>
          <w:rFonts w:ascii="Times New Roman" w:hAnsi="Times New Roman"/>
          <w:sz w:val="24"/>
        </w:rPr>
        <w:t>that people’s perceptions of opposing partisans are larger than those about their own party</w:t>
      </w:r>
      <w:r w:rsidR="000F6C64">
        <w:rPr>
          <w:rFonts w:ascii="Times New Roman" w:hAnsi="Times New Roman"/>
          <w:sz w:val="24"/>
        </w:rPr>
        <w:t xml:space="preserve">. </w:t>
      </w:r>
      <w:r w:rsidR="00C1021E">
        <w:rPr>
          <w:rFonts w:ascii="Times New Roman" w:hAnsi="Times New Roman"/>
          <w:sz w:val="24"/>
        </w:rPr>
        <w:t xml:space="preserve">We discuss the implications of these </w:t>
      </w:r>
      <w:r w:rsidR="002D5252">
        <w:rPr>
          <w:rFonts w:ascii="Times New Roman" w:hAnsi="Times New Roman"/>
          <w:sz w:val="24"/>
        </w:rPr>
        <w:t xml:space="preserve">empirical patterns </w:t>
      </w:r>
      <w:r w:rsidR="00CD52F7">
        <w:rPr>
          <w:rFonts w:ascii="Times New Roman" w:hAnsi="Times New Roman"/>
          <w:sz w:val="24"/>
        </w:rPr>
        <w:t>for American electoral politics</w:t>
      </w:r>
      <w:r w:rsidR="00C1021E">
        <w:rPr>
          <w:rFonts w:ascii="Times New Roman" w:hAnsi="Times New Roman"/>
          <w:sz w:val="24"/>
        </w:rPr>
        <w:t xml:space="preserve">. </w:t>
      </w:r>
    </w:p>
    <w:p w14:paraId="3208279A" w14:textId="77777777" w:rsidR="0093594B" w:rsidRDefault="0093594B" w:rsidP="000F7BC3">
      <w:pPr>
        <w:widowControl w:val="0"/>
        <w:spacing w:line="480" w:lineRule="auto"/>
        <w:ind w:firstLine="720"/>
        <w:sectPr w:rsidR="0093594B" w:rsidSect="00CD52F7">
          <w:footerReference w:type="default" r:id="rId11"/>
          <w:pgSz w:w="12240" w:h="15840"/>
          <w:pgMar w:top="1440" w:right="1440" w:bottom="1440" w:left="1440" w:header="720" w:footer="720" w:gutter="0"/>
          <w:cols w:space="720"/>
        </w:sectPr>
      </w:pPr>
    </w:p>
    <w:p w14:paraId="64E2CBE6" w14:textId="5384BB7A" w:rsidR="00CE7B7E" w:rsidRDefault="00CE7B7E" w:rsidP="000F7BC3">
      <w:pPr>
        <w:widowControl w:val="0"/>
        <w:spacing w:line="480" w:lineRule="auto"/>
        <w:ind w:firstLine="720"/>
      </w:pPr>
      <w:r>
        <w:lastRenderedPageBreak/>
        <w:t>Scholarly debate over mass partisan polarization</w:t>
      </w:r>
      <w:r w:rsidR="002D5252">
        <w:rPr>
          <w:rStyle w:val="FootnoteReference"/>
        </w:rPr>
        <w:footnoteReference w:id="1"/>
      </w:r>
      <w:r>
        <w:t xml:space="preserve"> in the American public has been extensive in recent years (see Fiorina and Abrams 2008 for a review). An important, related topic that has received less attention is whether Americans </w:t>
      </w:r>
      <w:r>
        <w:rPr>
          <w:i/>
        </w:rPr>
        <w:t>perceive</w:t>
      </w:r>
      <w:r>
        <w:t xml:space="preserve"> themselves to be polarized along partisan lines. Social psychologists have documented a phenomenon known as “false polarization” (e.g., Chambers, Baron, and Inman 2006; Sherman, Nelson, and Ross 2003; Pronin, Puccio, and Ross 2002), or people’s tendency to overestimate the degree of polarization between groups.</w:t>
      </w:r>
      <w:r w:rsidR="000F566B">
        <w:t xml:space="preserve"> </w:t>
      </w:r>
      <w:r w:rsidR="003F2876">
        <w:t>F</w:t>
      </w:r>
      <w:r w:rsidR="000F566B">
        <w:t xml:space="preserve">alse polarization is </w:t>
      </w:r>
      <w:r w:rsidR="00FB3CF2">
        <w:t xml:space="preserve">the difference between two quantities: (1) the </w:t>
      </w:r>
      <w:r w:rsidR="001B1A97">
        <w:t xml:space="preserve">distance </w:t>
      </w:r>
      <w:r w:rsidR="00FB3CF2">
        <w:t xml:space="preserve">between the perceived positions of Group A and Group B; and (2) the </w:t>
      </w:r>
      <w:r w:rsidR="001B1A97">
        <w:t xml:space="preserve">distance </w:t>
      </w:r>
      <w:r w:rsidR="00FB3CF2">
        <w:t xml:space="preserve">between the </w:t>
      </w:r>
      <w:r w:rsidR="00FB3CF2" w:rsidRPr="000F28DE">
        <w:rPr>
          <w:i/>
        </w:rPr>
        <w:t xml:space="preserve">actual </w:t>
      </w:r>
      <w:r w:rsidR="00FB3CF2" w:rsidRPr="000F28DE">
        <w:t>positions of Group A and Group B.</w:t>
      </w:r>
      <w:r w:rsidR="00FB3CF2">
        <w:t xml:space="preserve"> </w:t>
      </w:r>
      <w:r w:rsidR="0029254F">
        <w:t>F</w:t>
      </w:r>
      <w:r>
        <w:t xml:space="preserve">alse polarization occurs because of the underlying psychology of classification. When people view themselves as part of groups and believe these </w:t>
      </w:r>
      <w:r w:rsidR="000F7BC3">
        <w:t xml:space="preserve">identities </w:t>
      </w:r>
      <w:r>
        <w:t xml:space="preserve">to be salient, perceived differences between groups are accentuated (Tajfel and Wilkes 1963). </w:t>
      </w:r>
    </w:p>
    <w:p w14:paraId="7DC5B1D9" w14:textId="2E6E78A2" w:rsidR="00315DD0" w:rsidRDefault="00CE7B7E" w:rsidP="002D5252">
      <w:pPr>
        <w:widowControl w:val="0"/>
        <w:spacing w:line="480" w:lineRule="auto"/>
      </w:pPr>
      <w:r>
        <w:tab/>
        <w:t xml:space="preserve">This research note documents the extent and characteristics of false polarization among the </w:t>
      </w:r>
      <w:r w:rsidR="006C59DB">
        <w:t xml:space="preserve">American mass </w:t>
      </w:r>
      <w:r>
        <w:t>public, leveraging for the first time</w:t>
      </w:r>
      <w:r w:rsidR="002D5252">
        <w:t xml:space="preserve"> a</w:t>
      </w:r>
      <w:r>
        <w:t xml:space="preserve"> nationally representative probability sample.</w:t>
      </w:r>
      <w:r w:rsidR="001B1A97">
        <w:t xml:space="preserve"> Additionally, we introduce a new </w:t>
      </w:r>
      <w:r w:rsidR="00114A4A">
        <w:t>estimation strategy</w:t>
      </w:r>
      <w:r w:rsidR="001B1A97">
        <w:t xml:space="preserve"> </w:t>
      </w:r>
      <w:r w:rsidR="00114A4A">
        <w:t>for</w:t>
      </w:r>
      <w:r w:rsidR="001B1A97">
        <w:t xml:space="preserve"> making statistical inferences about false polarization.</w:t>
      </w:r>
      <w:r w:rsidR="00F0157C">
        <w:t xml:space="preserve"> W</w:t>
      </w:r>
      <w:r>
        <w:t xml:space="preserve">e find </w:t>
      </w:r>
      <w:r w:rsidR="007B0FAB">
        <w:t xml:space="preserve">evidence of false polarization in the American public, </w:t>
      </w:r>
      <w:r w:rsidR="000533A5">
        <w:t>show that</w:t>
      </w:r>
      <w:r w:rsidR="007B0FAB">
        <w:t xml:space="preserve"> people view opposing partisans as more extreme than fellow co-partisan</w:t>
      </w:r>
      <w:r w:rsidR="003F2876">
        <w:t xml:space="preserve">s, and </w:t>
      </w:r>
      <w:r w:rsidR="000533A5">
        <w:t xml:space="preserve">discuss the implications of these </w:t>
      </w:r>
      <w:r w:rsidR="002D5252">
        <w:t xml:space="preserve">empirical patterns </w:t>
      </w:r>
      <w:r w:rsidR="000533A5">
        <w:t>for American electoral politics</w:t>
      </w:r>
      <w:r>
        <w:t xml:space="preserve">. </w:t>
      </w:r>
    </w:p>
    <w:p w14:paraId="0AF0FC07" w14:textId="77777777" w:rsidR="00CE7B7E" w:rsidRDefault="00CE7B7E" w:rsidP="000F7BC3">
      <w:pPr>
        <w:widowControl w:val="0"/>
        <w:spacing w:line="480" w:lineRule="auto"/>
        <w:jc w:val="center"/>
        <w:rPr>
          <w:b/>
        </w:rPr>
      </w:pPr>
      <w:r>
        <w:rPr>
          <w:b/>
        </w:rPr>
        <w:t>Previous Literature</w:t>
      </w:r>
    </w:p>
    <w:p w14:paraId="09268F3C" w14:textId="5F169EC4" w:rsidR="0067055F" w:rsidRDefault="00CE7B7E" w:rsidP="000F7BC3">
      <w:pPr>
        <w:widowControl w:val="0"/>
        <w:spacing w:line="480" w:lineRule="auto"/>
        <w:ind w:firstLine="720"/>
      </w:pPr>
      <w:r>
        <w:t xml:space="preserve">We are, of course, not the only ones who have documented false polarization </w:t>
      </w:r>
      <w:r w:rsidR="00FB3CF2">
        <w:t>along party lines</w:t>
      </w:r>
      <w:r>
        <w:t>. For instance, Van Boven, Judd, and Sherman (201</w:t>
      </w:r>
      <w:r w:rsidR="003B14C5">
        <w:t>2</w:t>
      </w:r>
      <w:r>
        <w:t>) recently show</w:t>
      </w:r>
      <w:r w:rsidR="002B111F">
        <w:t>ed</w:t>
      </w:r>
      <w:r>
        <w:t xml:space="preserve"> in convenience </w:t>
      </w:r>
      <w:r>
        <w:lastRenderedPageBreak/>
        <w:t>samples</w:t>
      </w:r>
      <w:r w:rsidR="0067055F">
        <w:t xml:space="preserve"> of undergraduates and</w:t>
      </w:r>
      <w:r w:rsidR="008F6635">
        <w:t xml:space="preserve"> subjects recruited via online classified ads</w:t>
      </w:r>
      <w:r>
        <w:t xml:space="preserve"> that Republicans and Democrats perceive a far greater divide between the </w:t>
      </w:r>
      <w:r w:rsidR="00F0157C">
        <w:t>parties</w:t>
      </w:r>
      <w:r w:rsidR="00A06E68">
        <w:t xml:space="preserve"> in the mass public</w:t>
      </w:r>
      <w:r>
        <w:t xml:space="preserve"> than actually exists.</w:t>
      </w:r>
      <w:r w:rsidR="006C59DB">
        <w:rPr>
          <w:rStyle w:val="FootnoteReference"/>
        </w:rPr>
        <w:footnoteReference w:id="2"/>
      </w:r>
      <w:r>
        <w:t xml:space="preserve"> However, it is important to assess whether these trends exist among representative, probability samples of the American public. Previous studies have shown that opt-in convenience samples differ substantially from representative samples</w:t>
      </w:r>
      <w:r w:rsidR="002B111F">
        <w:t xml:space="preserve">. In </w:t>
      </w:r>
      <w:r>
        <w:t>particular,</w:t>
      </w:r>
      <w:r w:rsidR="002B111F">
        <w:t xml:space="preserve"> individuals from</w:t>
      </w:r>
      <w:r>
        <w:t xml:space="preserve"> opt-in samples are much more politically interested</w:t>
      </w:r>
      <w:r w:rsidR="002D5252">
        <w:t xml:space="preserve"> and engaged</w:t>
      </w:r>
      <w:r>
        <w:t xml:space="preserve"> (Malhotra and Krosnick 2007; Yeager et al. 201</w:t>
      </w:r>
      <w:r w:rsidR="006A2EBB">
        <w:t>1</w:t>
      </w:r>
      <w:r>
        <w:t>)</w:t>
      </w:r>
      <w:r w:rsidR="00C1021E">
        <w:t>.</w:t>
      </w:r>
      <w:r w:rsidR="002B111F">
        <w:t xml:space="preserve"> </w:t>
      </w:r>
      <w:r w:rsidR="00C1021E">
        <w:t>Because p</w:t>
      </w:r>
      <w:r w:rsidR="000F566B">
        <w:t xml:space="preserve">olitical </w:t>
      </w:r>
      <w:r w:rsidR="00990630">
        <w:t xml:space="preserve">expertise </w:t>
      </w:r>
      <w:r w:rsidR="000F566B">
        <w:t xml:space="preserve">is </w:t>
      </w:r>
      <w:r w:rsidR="006024A0">
        <w:t xml:space="preserve">positively </w:t>
      </w:r>
      <w:r w:rsidR="000F566B">
        <w:t>correlated with extremity</w:t>
      </w:r>
      <w:r w:rsidR="002B111F">
        <w:t xml:space="preserve"> (</w:t>
      </w:r>
      <w:r w:rsidR="00990630">
        <w:t>Federico 2004</w:t>
      </w:r>
      <w:r w:rsidR="002B111F">
        <w:t>)</w:t>
      </w:r>
      <w:r w:rsidR="00C1021E">
        <w:t xml:space="preserve">, </w:t>
      </w:r>
      <w:r w:rsidR="000F566B">
        <w:t>people who are more passionate</w:t>
      </w:r>
      <w:r w:rsidR="00990630">
        <w:t xml:space="preserve"> and knowledgeable</w:t>
      </w:r>
      <w:r w:rsidR="000F566B">
        <w:t xml:space="preserve"> about politics</w:t>
      </w:r>
      <w:r w:rsidR="00C1021E">
        <w:t>—such as opt-in survey respondents—</w:t>
      </w:r>
      <w:r w:rsidR="000F566B">
        <w:t xml:space="preserve">may </w:t>
      </w:r>
      <w:r>
        <w:t xml:space="preserve">project their own more extreme opinions onto others (Goel, Mason, and Watts 2010). </w:t>
      </w:r>
      <w:r w:rsidR="000F566B">
        <w:t xml:space="preserve">Highly interested individuals </w:t>
      </w:r>
      <w:r>
        <w:t>are</w:t>
      </w:r>
      <w:r w:rsidR="000F566B">
        <w:t xml:space="preserve"> also</w:t>
      </w:r>
      <w:r>
        <w:t xml:space="preserve"> more likely to consume partisan media (Stroud 2011) and therefore may be selectively exposed to extreme voices. </w:t>
      </w:r>
      <w:r w:rsidR="00990630">
        <w:t>Thus</w:t>
      </w:r>
      <w:r>
        <w:t>, estimates of false polarization from convenience samples may be biased upwards.</w:t>
      </w:r>
      <w:r w:rsidR="0067055F">
        <w:t xml:space="preserve"> Probability sampling is also important for estimating false polarization because one of the components of the measure is </w:t>
      </w:r>
      <w:r w:rsidR="00990630">
        <w:t xml:space="preserve">the </w:t>
      </w:r>
      <w:r w:rsidR="0067055F">
        <w:t xml:space="preserve">actual distance between the </w:t>
      </w:r>
      <w:r w:rsidR="00A06E68">
        <w:t xml:space="preserve">mass </w:t>
      </w:r>
      <w:r w:rsidR="0067055F">
        <w:t xml:space="preserve">parties. If this benchmark is not accurately </w:t>
      </w:r>
      <w:r w:rsidR="00990630">
        <w:t>estimated</w:t>
      </w:r>
      <w:r w:rsidR="0067055F">
        <w:t xml:space="preserve">, </w:t>
      </w:r>
      <w:r w:rsidR="00C1021E">
        <w:t xml:space="preserve">then false polarization cannot be measured with any precision. </w:t>
      </w:r>
    </w:p>
    <w:p w14:paraId="009738EE" w14:textId="1A0E1A91" w:rsidR="00CE7B7E" w:rsidRDefault="00CE7B7E" w:rsidP="000F7BC3">
      <w:pPr>
        <w:widowControl w:val="0"/>
        <w:spacing w:line="480" w:lineRule="auto"/>
      </w:pPr>
      <w:r>
        <w:tab/>
        <w:t>There have been attempts to use the</w:t>
      </w:r>
      <w:r w:rsidR="0067055F">
        <w:t xml:space="preserve"> high-quality</w:t>
      </w:r>
      <w:r>
        <w:t xml:space="preserve"> American National Election Studies (ANES) to document false polarization</w:t>
      </w:r>
      <w:r w:rsidR="006024A0">
        <w:t xml:space="preserve"> (</w:t>
      </w:r>
      <w:r w:rsidR="009D51E6">
        <w:t xml:space="preserve">Brady and Sniderman 1985; </w:t>
      </w:r>
      <w:r w:rsidR="006024A0">
        <w:t>Westfall et al. 2012)</w:t>
      </w:r>
      <w:r>
        <w:t>. While the ANES asks respondents to place themselves on ideological scales, it does not ask people to place their fellow citizens on these same scales. It only asks people to place “the Republican Party” or “the Democratic Party</w:t>
      </w:r>
      <w:r w:rsidR="000F7BC3">
        <w:t>.</w:t>
      </w:r>
      <w:r>
        <w:t xml:space="preserve">” However, when people are reporting their views on the </w:t>
      </w:r>
      <w:r>
        <w:lastRenderedPageBreak/>
        <w:t>“party</w:t>
      </w:r>
      <w:r w:rsidR="0093594B">
        <w:t>,</w:t>
      </w:r>
      <w:r>
        <w:t>” they may be thinking about political elites as opposed to their fellow citizens in the mass public.</w:t>
      </w:r>
      <w:r w:rsidR="00990630">
        <w:t xml:space="preserve"> As a result, estimates of false polarization from the ANES may simply be picking up the “disconnect” between elites and masses (Fiorina and Levendusky 2006).</w:t>
      </w:r>
      <w:r>
        <w:t xml:space="preserve"> Westfall et al. (2012) present evidence from Amazon’s Mechanical Turk that when people are evaluating the “parties</w:t>
      </w:r>
      <w:r w:rsidR="0093594B">
        <w:t>,</w:t>
      </w:r>
      <w:r>
        <w:t>” they may be thinking about parties in the mass public, but our goal here is to bring</w:t>
      </w:r>
      <w:r w:rsidR="00990630">
        <w:t xml:space="preserve"> direct</w:t>
      </w:r>
      <w:r>
        <w:t xml:space="preserve"> evidence from nationally representative data to the question.</w:t>
      </w:r>
    </w:p>
    <w:p w14:paraId="39FF30EA" w14:textId="6F47A02B" w:rsidR="00CE7B7E" w:rsidRDefault="00CE7B7E" w:rsidP="000F7BC3">
      <w:pPr>
        <w:widowControl w:val="0"/>
        <w:spacing w:line="480" w:lineRule="auto"/>
        <w:jc w:val="center"/>
      </w:pPr>
      <w:r>
        <w:rPr>
          <w:b/>
        </w:rPr>
        <w:t>Data</w:t>
      </w:r>
      <w:r w:rsidR="00F0157C">
        <w:rPr>
          <w:b/>
        </w:rPr>
        <w:t xml:space="preserve"> and Survey Items</w:t>
      </w:r>
    </w:p>
    <w:p w14:paraId="0E045BF9" w14:textId="04768C43" w:rsidR="00CE7B7E" w:rsidRDefault="002D5252" w:rsidP="002D5252">
      <w:pPr>
        <w:widowControl w:val="0"/>
        <w:spacing w:line="480" w:lineRule="auto"/>
        <w:ind w:firstLine="720"/>
      </w:pPr>
      <w:r>
        <w:t>We analyze</w:t>
      </w:r>
      <w:r w:rsidR="00CE7B7E">
        <w:t xml:space="preserve"> a high-quality, nationally representative probability sample from GfK</w:t>
      </w:r>
      <w:r w:rsidR="0093594B">
        <w:t xml:space="preserve"> Custom Research</w:t>
      </w:r>
      <w:r w:rsidR="0060167B">
        <w:t xml:space="preserve"> (formerly Knowledge Networks)</w:t>
      </w:r>
      <w:r w:rsidR="0067055F">
        <w:t xml:space="preserve"> conducted between November 29 and December 12, 2012</w:t>
      </w:r>
      <w:r w:rsidR="00CE7B7E">
        <w:t>.</w:t>
      </w:r>
      <w:r w:rsidR="0067055F">
        <w:t xml:space="preserve"> GfK uses random digit dialing and address-based sampling methods to recruit panelists</w:t>
      </w:r>
      <w:r w:rsidR="003B697D">
        <w:t xml:space="preserve"> to take surveys such as ours</w:t>
      </w:r>
      <w:r w:rsidR="0067055F">
        <w:t>; the resulting data are therefore a random sample of the U.S. adult population.</w:t>
      </w:r>
      <w:r w:rsidR="00021BE5">
        <w:t xml:space="preserve"> The target population was U.S. adults. All interviews were conducted in English.</w:t>
      </w:r>
      <w:r w:rsidR="00CE7B7E">
        <w:t xml:space="preserve"> 510 panelists completed the survey; the completion rate was 64.5%; the AAPOR cumulative response rate (CUMRR1) was 6.3%.</w:t>
      </w:r>
    </w:p>
    <w:p w14:paraId="6D847C04" w14:textId="776D4F9B" w:rsidR="00EB1E16" w:rsidRDefault="00CE7B7E" w:rsidP="0058347B">
      <w:pPr>
        <w:widowControl w:val="0"/>
        <w:autoSpaceDE w:val="0"/>
        <w:autoSpaceDN w:val="0"/>
        <w:adjustRightInd w:val="0"/>
        <w:spacing w:line="480" w:lineRule="auto"/>
        <w:rPr>
          <w:rFonts w:ascii="CMR12" w:hAnsi="CMR12" w:cs="CMR12"/>
        </w:rPr>
      </w:pPr>
      <w:r>
        <w:tab/>
      </w:r>
      <w:r w:rsidR="00CA4FBC">
        <w:t xml:space="preserve">We </w:t>
      </w:r>
      <w:r>
        <w:t>asked respondents to report their own issue positions on Likert-type scales, as well as their perceptions of where typical Democratic and Republican voter</w:t>
      </w:r>
      <w:r w:rsidR="002D5252">
        <w:t>s</w:t>
      </w:r>
      <w:r>
        <w:t xml:space="preserve"> would </w:t>
      </w:r>
      <w:r w:rsidR="002D5252">
        <w:t xml:space="preserve">place </w:t>
      </w:r>
      <w:r>
        <w:t>themselves on the scales.</w:t>
      </w:r>
      <w:r w:rsidR="007B3A44">
        <w:t xml:space="preserve"> </w:t>
      </w:r>
      <w:r w:rsidR="00F0157C">
        <w:t>Our</w:t>
      </w:r>
      <w:r w:rsidR="007B3A44">
        <w:t xml:space="preserve"> survey included four items: taxes, immigration, free trade, and public financing.</w:t>
      </w:r>
      <w:r w:rsidR="00542B8D">
        <w:rPr>
          <w:rStyle w:val="FootnoteReference"/>
        </w:rPr>
        <w:footnoteReference w:id="3"/>
      </w:r>
      <w:r>
        <w:t xml:space="preserve"> </w:t>
      </w:r>
      <w:r w:rsidR="00CA4FBC">
        <w:t>While we used a new set of issues, and estimate our quantities of interest using nationally representative data</w:t>
      </w:r>
      <w:r w:rsidR="0093594B">
        <w:t xml:space="preserve"> and a novel empirical strategy</w:t>
      </w:r>
      <w:r w:rsidR="00CA4FBC">
        <w:t xml:space="preserve">, our setup and design is similar to earlier </w:t>
      </w:r>
      <w:r w:rsidR="00CA4FBC">
        <w:lastRenderedPageBreak/>
        <w:t xml:space="preserve">studies of false polarization.  </w:t>
      </w:r>
    </w:p>
    <w:p w14:paraId="4DCCD6DE" w14:textId="465BF091" w:rsidR="002D5252" w:rsidRDefault="00CA4FBC" w:rsidP="002D5252">
      <w:pPr>
        <w:widowControl w:val="0"/>
        <w:spacing w:line="480" w:lineRule="auto"/>
        <w:ind w:firstLine="720"/>
      </w:pPr>
      <w:r>
        <w:t>We provide the full set of question wordings and response options in the appendix</w:t>
      </w:r>
      <w:r w:rsidR="00CE7B7E">
        <w:t>. We present here an example item</w:t>
      </w:r>
      <w:r w:rsidR="0093594B">
        <w:t xml:space="preserve"> (capital gains taxes)</w:t>
      </w:r>
      <w:r w:rsidR="00CE7B7E">
        <w:t xml:space="preserve"> which serves as a model for how we generally asked the three</w:t>
      </w:r>
      <w:r w:rsidR="007B3A44">
        <w:t xml:space="preserve"> su</w:t>
      </w:r>
      <w:r w:rsidR="003B1E7E">
        <w:t>r</w:t>
      </w:r>
      <w:r w:rsidR="007B3A44">
        <w:t>vey</w:t>
      </w:r>
      <w:r w:rsidR="00CE7B7E">
        <w:t xml:space="preserve"> items (in addition to party identification) needed to measure false polarization: (1) a respondent’s self-placement on the issue scale; (2) placement of the typical Democratic voter on that scale; and (3) placement of the typical Republican voter on that scale. </w:t>
      </w:r>
      <w:r w:rsidR="007B3A44">
        <w:t>R</w:t>
      </w:r>
      <w:r w:rsidR="00CE7B7E">
        <w:t>espondents were asked:</w:t>
      </w:r>
    </w:p>
    <w:p w14:paraId="690479C0" w14:textId="77777777" w:rsidR="00CE7B7E" w:rsidRDefault="00CE7B7E" w:rsidP="000F7BC3">
      <w:pPr>
        <w:widowControl w:val="0"/>
        <w:ind w:left="720"/>
      </w:pPr>
      <w:r>
        <w:t>The tax rates on the profits people make from selling stocks and bonds, called capital gains taxes, are currently lower than the income tax rates many people pay. Do you think that capital gains tax rates should be increased, decreased, or kept about the same?</w:t>
      </w:r>
    </w:p>
    <w:p w14:paraId="0A345367" w14:textId="77777777" w:rsidR="008873C8" w:rsidRDefault="008873C8" w:rsidP="000F7BC3">
      <w:pPr>
        <w:widowControl w:val="0"/>
        <w:spacing w:line="480" w:lineRule="auto"/>
      </w:pPr>
    </w:p>
    <w:p w14:paraId="5ADBDF6B" w14:textId="12C96574" w:rsidR="002D5252" w:rsidRDefault="00CE7B7E" w:rsidP="002D5252">
      <w:pPr>
        <w:widowControl w:val="0"/>
        <w:spacing w:line="480" w:lineRule="auto"/>
      </w:pPr>
      <w:r>
        <w:t>Respondents were provided a seven-point scale</w:t>
      </w:r>
      <w:r w:rsidR="00195962">
        <w:t>,</w:t>
      </w:r>
      <w:r>
        <w:t xml:space="preserve"> presented horizontally</w:t>
      </w:r>
      <w:r w:rsidR="00195962">
        <w:t>,</w:t>
      </w:r>
      <w:r>
        <w:t xml:space="preserve"> similar to the ANES’s questions on ideological placement. The scale was fully labeled; the response options were “increased a lot,” “increased somewhat,”</w:t>
      </w:r>
      <w:r w:rsidR="0093594B">
        <w:t xml:space="preserve"> “increased a little,”</w:t>
      </w:r>
      <w:r>
        <w:t xml:space="preserve"> “kept the same,” “decreased a little,” “decreased somewhat,” and “decreased a lot.” All items were recoded to lie between 0 and 1 with the most liberal response coded as ‘0’ and the most conservative response coded as ‘1.’ In addition to placing themselves on the scale, they also placed the typical Republican and Democratic voter:</w:t>
      </w:r>
    </w:p>
    <w:p w14:paraId="112383EB" w14:textId="401702A2" w:rsidR="00CE7B7E" w:rsidRDefault="00CE7B7E" w:rsidP="002D5252">
      <w:pPr>
        <w:widowControl w:val="0"/>
        <w:ind w:left="720"/>
      </w:pPr>
      <w:r>
        <w:t>What do you think the TYPICAL [DEMOCRATIC/REPUBLICAN] VOTER would want to happen to capital gains tax rates?</w:t>
      </w:r>
    </w:p>
    <w:p w14:paraId="2A1DF8BB" w14:textId="77777777" w:rsidR="002D5252" w:rsidRDefault="002D5252" w:rsidP="000F7BC3">
      <w:pPr>
        <w:widowControl w:val="0"/>
        <w:spacing w:line="480" w:lineRule="auto"/>
      </w:pPr>
    </w:p>
    <w:p w14:paraId="0196D742" w14:textId="11B4FF28" w:rsidR="00CE7B7E" w:rsidRDefault="00CE7B7E" w:rsidP="000F7BC3">
      <w:pPr>
        <w:widowControl w:val="0"/>
        <w:spacing w:line="480" w:lineRule="auto"/>
      </w:pPr>
      <w:r>
        <w:t>Respondents were provided the same seven-point scale as the self-placement item.</w:t>
      </w:r>
      <w:r w:rsidR="007B3A44">
        <w:t xml:space="preserve"> All four issues were asked on seven-point scales.</w:t>
      </w:r>
    </w:p>
    <w:p w14:paraId="12CCB66D" w14:textId="39F9BB32" w:rsidR="00CE7B7E" w:rsidRDefault="00CE7B7E" w:rsidP="000F7BC3">
      <w:pPr>
        <w:widowControl w:val="0"/>
        <w:spacing w:line="480" w:lineRule="auto"/>
      </w:pPr>
      <w:r>
        <w:tab/>
        <w:t>We measure partisanship using a standard branching design, where subjects are first asked their basic orientation, and then in a follow-up</w:t>
      </w:r>
      <w:r w:rsidR="000F7BC3">
        <w:t xml:space="preserve"> question</w:t>
      </w:r>
      <w:r>
        <w:t xml:space="preserve"> are asked the strength of that affiliation (or if an Independent, whether they lean toward either party; see</w:t>
      </w:r>
      <w:r w:rsidR="00697DB7">
        <w:t xml:space="preserve"> the</w:t>
      </w:r>
      <w:r>
        <w:t xml:space="preserve"> </w:t>
      </w:r>
      <w:r w:rsidR="00697DB7">
        <w:t>a</w:t>
      </w:r>
      <w:r>
        <w:t>ppendix for</w:t>
      </w:r>
      <w:r w:rsidR="00697DB7">
        <w:t xml:space="preserve"> the</w:t>
      </w:r>
      <w:r>
        <w:t xml:space="preserve"> </w:t>
      </w:r>
      <w:r>
        <w:lastRenderedPageBreak/>
        <w:t>full question wording). Throughout the analysis below, we include leaners as partisans (</w:t>
      </w:r>
      <w:r w:rsidR="000F7BC3">
        <w:t xml:space="preserve">per </w:t>
      </w:r>
      <w:r>
        <w:t>Keith et al. 1992)</w:t>
      </w:r>
      <w:r w:rsidR="00542B8D">
        <w:t>. E</w:t>
      </w:r>
      <w:r>
        <w:t xml:space="preserve">xcluding them </w:t>
      </w:r>
      <w:r w:rsidR="00697DB7">
        <w:t xml:space="preserve">does </w:t>
      </w:r>
      <w:r>
        <w:t>not change our substantive results</w:t>
      </w:r>
      <w:r w:rsidR="00062EBE">
        <w:t xml:space="preserve"> (see </w:t>
      </w:r>
      <w:r w:rsidR="00C50053">
        <w:t xml:space="preserve">Online Appendix </w:t>
      </w:r>
      <w:r w:rsidR="00CE7103">
        <w:t>A</w:t>
      </w:r>
      <w:r w:rsidR="00062EBE">
        <w:t>)</w:t>
      </w:r>
      <w:r>
        <w:t>.</w:t>
      </w:r>
      <w:r w:rsidR="000F7BC3">
        <w:rPr>
          <w:rStyle w:val="FootnoteReference"/>
        </w:rPr>
        <w:footnoteReference w:id="4"/>
      </w:r>
      <w:r>
        <w:t xml:space="preserve"> </w:t>
      </w:r>
    </w:p>
    <w:p w14:paraId="77856552" w14:textId="2D100EDF" w:rsidR="00062EBE" w:rsidRDefault="00062EBE" w:rsidP="00B63723">
      <w:pPr>
        <w:widowControl w:val="0"/>
        <w:spacing w:line="480" w:lineRule="auto"/>
      </w:pPr>
      <w:r>
        <w:tab/>
      </w:r>
      <w:r w:rsidR="00B63723">
        <w:t xml:space="preserve">There are two </w:t>
      </w:r>
      <w:r w:rsidR="00C50053">
        <w:t>features</w:t>
      </w:r>
      <w:r w:rsidR="00B63723">
        <w:t xml:space="preserve"> of our </w:t>
      </w:r>
      <w:r w:rsidR="002D5252">
        <w:t xml:space="preserve">survey </w:t>
      </w:r>
      <w:r w:rsidR="00B63723">
        <w:t xml:space="preserve">that might have influenced </w:t>
      </w:r>
      <w:r w:rsidR="00C50053">
        <w:t>the</w:t>
      </w:r>
      <w:r w:rsidR="00B63723">
        <w:t xml:space="preserve"> results</w:t>
      </w:r>
      <w:r>
        <w:t xml:space="preserve">. First, </w:t>
      </w:r>
      <w:r w:rsidR="00C50053">
        <w:t>the survey</w:t>
      </w:r>
      <w:r>
        <w:t xml:space="preserve"> </w:t>
      </w:r>
      <w:r w:rsidR="00C50053">
        <w:t>was administered</w:t>
      </w:r>
      <w:r>
        <w:t xml:space="preserve"> sh</w:t>
      </w:r>
      <w:r w:rsidR="009D51E6">
        <w:t>ortly after the 2012 elections, when respondents may have felt linger</w:t>
      </w:r>
      <w:r w:rsidR="00CE7103">
        <w:t>ing</w:t>
      </w:r>
      <w:r w:rsidR="009D51E6">
        <w:t xml:space="preserve"> animosity due to a closely contested election.</w:t>
      </w:r>
      <w:r>
        <w:t xml:space="preserve"> Second, because we ask </w:t>
      </w:r>
      <w:r w:rsidR="00B63723">
        <w:t>respondents to first report their own position</w:t>
      </w:r>
      <w:r w:rsidR="00D76B86">
        <w:t>s</w:t>
      </w:r>
      <w:r w:rsidR="00B63723">
        <w:t xml:space="preserve"> on the issue</w:t>
      </w:r>
      <w:r>
        <w:t xml:space="preserve">, and then </w:t>
      </w:r>
      <w:r w:rsidR="00B63723">
        <w:t>repor</w:t>
      </w:r>
      <w:r w:rsidR="00195962">
        <w:t>t their perceptions of other partisans</w:t>
      </w:r>
      <w:r>
        <w:t>, their self</w:t>
      </w:r>
      <w:r w:rsidR="00D76B86">
        <w:t>-</w:t>
      </w:r>
      <w:r w:rsidR="00C50053">
        <w:t>placements</w:t>
      </w:r>
      <w:r w:rsidR="00B63723">
        <w:t xml:space="preserve"> might serve as an anchor</w:t>
      </w:r>
      <w:r>
        <w:t xml:space="preserve"> and influence their placement of </w:t>
      </w:r>
      <w:r w:rsidR="00195962">
        <w:t>others</w:t>
      </w:r>
      <w:r w:rsidR="00B63723">
        <w:t xml:space="preserve"> (Brady and Sniderman 1985; Conover and Feldman 1982</w:t>
      </w:r>
      <w:r>
        <w:t>).</w:t>
      </w:r>
      <w:r w:rsidR="00D76B86">
        <w:t xml:space="preserve"> We adopted this measurement strategy to be broadly consistent with previous studies.</w:t>
      </w:r>
      <w:r>
        <w:t xml:space="preserve"> We ran a second survey in </w:t>
      </w:r>
      <w:r w:rsidR="00C50053">
        <w:t>August</w:t>
      </w:r>
      <w:r>
        <w:t xml:space="preserve"> 2014</w:t>
      </w:r>
      <w:r w:rsidR="00C50053">
        <w:t xml:space="preserve"> using a convenience sample</w:t>
      </w:r>
      <w:r>
        <w:t xml:space="preserve"> </w:t>
      </w:r>
      <w:r w:rsidR="002C6A34">
        <w:t xml:space="preserve">to </w:t>
      </w:r>
      <w:r w:rsidR="00D76B86">
        <w:t>investigate</w:t>
      </w:r>
      <w:r>
        <w:t xml:space="preserve"> both concerns</w:t>
      </w:r>
      <w:r w:rsidR="00C50053">
        <w:t xml:space="preserve"> (see Online Appendix B for</w:t>
      </w:r>
      <w:r w:rsidR="00041CE8">
        <w:t xml:space="preserve"> the</w:t>
      </w:r>
      <w:r w:rsidR="00C50053">
        <w:t xml:space="preserve"> details o</w:t>
      </w:r>
      <w:r w:rsidR="00041CE8">
        <w:t>f</w:t>
      </w:r>
      <w:r w:rsidR="00C50053">
        <w:t xml:space="preserve"> the design and results).</w:t>
      </w:r>
      <w:r w:rsidR="00B63723">
        <w:t xml:space="preserve"> </w:t>
      </w:r>
      <w:r w:rsidR="00C50053">
        <w:t xml:space="preserve">We find that </w:t>
      </w:r>
      <w:r w:rsidR="000C5AA3">
        <w:t xml:space="preserve">while these measurement issues do affect the size of the false polarization effect, the results are not </w:t>
      </w:r>
      <w:r w:rsidR="002C6A34">
        <w:t xml:space="preserve">simply </w:t>
      </w:r>
      <w:r w:rsidR="000C5AA3">
        <w:t>an artifact of survey timing or anchoring.</w:t>
      </w:r>
      <w:r w:rsidR="009F02DA">
        <w:rPr>
          <w:rStyle w:val="FootnoteReference"/>
        </w:rPr>
        <w:footnoteReference w:id="5"/>
      </w:r>
      <w:r w:rsidR="000533A5">
        <w:t xml:space="preserve"> </w:t>
      </w:r>
    </w:p>
    <w:p w14:paraId="756C45A8" w14:textId="0BCEC860" w:rsidR="00CE7B7E" w:rsidRDefault="003B1E7E" w:rsidP="000F7BC3">
      <w:pPr>
        <w:widowControl w:val="0"/>
        <w:spacing w:line="480" w:lineRule="auto"/>
      </w:pPr>
      <w:r>
        <w:tab/>
        <w:t>Complete descriptive statistics</w:t>
      </w:r>
      <w:r w:rsidR="008873C8">
        <w:t xml:space="preserve"> for these survey items</w:t>
      </w:r>
      <w:r>
        <w:t xml:space="preserve"> are presented in Table 1 for the four issues and for an index averaging responses to the four issues together.</w:t>
      </w:r>
      <w:r w:rsidR="008873C8">
        <w:t xml:space="preserve"> Demographic characteristics of the sample can be found in </w:t>
      </w:r>
      <w:r w:rsidR="008016CB">
        <w:t>the Online Appendix</w:t>
      </w:r>
      <w:r w:rsidR="00CE7103">
        <w:t xml:space="preserve"> C</w:t>
      </w:r>
      <w:r w:rsidR="008016CB">
        <w:t xml:space="preserve">. </w:t>
      </w:r>
    </w:p>
    <w:p w14:paraId="7658347F" w14:textId="30E2EE10" w:rsidR="00625F3D" w:rsidRDefault="00625F3D" w:rsidP="000F7BC3">
      <w:pPr>
        <w:widowControl w:val="0"/>
        <w:spacing w:line="480" w:lineRule="auto"/>
        <w:jc w:val="center"/>
        <w:rPr>
          <w:b/>
        </w:rPr>
      </w:pPr>
      <w:r>
        <w:rPr>
          <w:b/>
        </w:rPr>
        <w:t>Statistical Methods</w:t>
      </w:r>
    </w:p>
    <w:p w14:paraId="0CD3B475" w14:textId="446418EA" w:rsidR="00625F3D" w:rsidRDefault="00625F3D" w:rsidP="000F7BC3">
      <w:pPr>
        <w:widowControl w:val="0"/>
        <w:spacing w:line="480" w:lineRule="auto"/>
      </w:pPr>
      <w:r>
        <w:tab/>
        <w:t xml:space="preserve">Analyzing the data is non-obvious given that we are comparing a quantity measured for </w:t>
      </w:r>
      <w:r>
        <w:lastRenderedPageBreak/>
        <w:t>an individual survey respondent (perceived polarization) and a quantity measured across groups of respondents (actual polarization). Indeed, no existing study on false polarization has been able to assess whether the effects are statistically significant, requiring us to develop a novel method.</w:t>
      </w:r>
    </w:p>
    <w:p w14:paraId="46945A96" w14:textId="445F31AB" w:rsidR="00625F3D" w:rsidRDefault="00625F3D" w:rsidP="000F7BC3">
      <w:pPr>
        <w:widowControl w:val="0"/>
        <w:spacing w:line="480" w:lineRule="auto"/>
      </w:pPr>
      <w:r>
        <w:tab/>
      </w:r>
      <w:r w:rsidR="00FF510A">
        <w:t>To estimate the false polarization effect, we first transform the data such that each respondent contributes two observations: (1) their own position on the seven-point scale; and (2) the difference between where they place Democrat</w:t>
      </w:r>
      <w:r w:rsidR="002C6A34">
        <w:t>ic</w:t>
      </w:r>
      <w:r w:rsidR="00FF510A">
        <w:t xml:space="preserve"> and Republican</w:t>
      </w:r>
      <w:r w:rsidR="002C6A34">
        <w:t xml:space="preserve"> partisans</w:t>
      </w:r>
      <w:r w:rsidR="00FF510A">
        <w:t xml:space="preserve"> on the seven</w:t>
      </w:r>
      <w:r w:rsidR="002D5252">
        <w:t>-</w:t>
      </w:r>
      <w:r w:rsidR="00FF510A">
        <w:t>point scale. We then estimate ordinary least squares (OLS) regressions of the form:</w:t>
      </w:r>
    </w:p>
    <w:p w14:paraId="39950EA8" w14:textId="28F44DD5" w:rsidR="00FF510A" w:rsidRPr="00FF510A" w:rsidRDefault="00FF510A" w:rsidP="000F7BC3">
      <w:pPr>
        <w:widowControl w:val="0"/>
        <w:spacing w:line="480" w:lineRule="auto"/>
        <w:jc w:val="center"/>
      </w:pPr>
      <w:r w:rsidRPr="00AE1967">
        <w:rPr>
          <w:i/>
        </w:rPr>
        <w:t>Y</w:t>
      </w:r>
      <w:r w:rsidRPr="00AE1967">
        <w:rPr>
          <w:i/>
          <w:vertAlign w:val="subscript"/>
        </w:rPr>
        <w:t>i</w:t>
      </w:r>
      <w:r>
        <w:t xml:space="preserve"> = </w:t>
      </w:r>
      <w:r w:rsidRPr="00AE1967">
        <w:rPr>
          <w:i/>
        </w:rPr>
        <w:sym w:font="Symbol" w:char="F062"/>
      </w:r>
      <w:r w:rsidRPr="00AE1967">
        <w:rPr>
          <w:i/>
        </w:rPr>
        <w:t>O</w:t>
      </w:r>
      <w:r w:rsidRPr="00AE1967">
        <w:rPr>
          <w:i/>
          <w:vertAlign w:val="subscript"/>
        </w:rPr>
        <w:t>i</w:t>
      </w:r>
      <w:r>
        <w:t xml:space="preserve"> + </w:t>
      </w:r>
      <w:r w:rsidRPr="00AE1967">
        <w:rPr>
          <w:i/>
        </w:rPr>
        <w:sym w:font="Symbol" w:char="F067"/>
      </w:r>
      <w:r>
        <w:t>(</w:t>
      </w:r>
      <w:r w:rsidRPr="00AE1967">
        <w:rPr>
          <w:i/>
        </w:rPr>
        <w:t>O</w:t>
      </w:r>
      <w:r w:rsidRPr="00AE1967">
        <w:rPr>
          <w:i/>
          <w:vertAlign w:val="subscript"/>
        </w:rPr>
        <w:t>i</w:t>
      </w:r>
      <w:r>
        <w:t xml:space="preserve"> </w:t>
      </w:r>
      <w:r>
        <w:sym w:font="Symbol" w:char="F0B4"/>
      </w:r>
      <w:r>
        <w:t xml:space="preserve"> </w:t>
      </w:r>
      <w:r w:rsidRPr="00AE1967">
        <w:rPr>
          <w:i/>
        </w:rPr>
        <w:t>R</w:t>
      </w:r>
      <w:r w:rsidRPr="00AE1967">
        <w:rPr>
          <w:i/>
          <w:vertAlign w:val="subscript"/>
        </w:rPr>
        <w:t>i</w:t>
      </w:r>
      <w:r>
        <w:t xml:space="preserve">) + </w:t>
      </w:r>
      <w:r w:rsidRPr="00AE1967">
        <w:rPr>
          <w:i/>
        </w:rPr>
        <w:sym w:font="Symbol" w:char="F068"/>
      </w:r>
      <w:r w:rsidRPr="00AE1967">
        <w:rPr>
          <w:i/>
        </w:rPr>
        <w:t>P</w:t>
      </w:r>
      <w:r w:rsidRPr="00AE1967">
        <w:rPr>
          <w:i/>
          <w:vertAlign w:val="subscript"/>
        </w:rPr>
        <w:t>i</w:t>
      </w:r>
      <w:r>
        <w:t xml:space="preserve"> + </w:t>
      </w:r>
      <w:r w:rsidRPr="00AE1967">
        <w:rPr>
          <w:i/>
        </w:rPr>
        <w:sym w:font="Symbol" w:char="F065"/>
      </w:r>
      <w:r w:rsidRPr="00AE1967">
        <w:rPr>
          <w:i/>
          <w:vertAlign w:val="subscript"/>
        </w:rPr>
        <w:t>i</w:t>
      </w:r>
      <w:r>
        <w:rPr>
          <w:i/>
          <w:vertAlign w:val="subscript"/>
        </w:rPr>
        <w:t xml:space="preserve">                </w:t>
      </w:r>
      <w:r>
        <w:t>(1)</w:t>
      </w:r>
    </w:p>
    <w:p w14:paraId="55B92EB9" w14:textId="13013C40" w:rsidR="00CE7B7E" w:rsidRDefault="00FF510A" w:rsidP="000F7BC3">
      <w:pPr>
        <w:widowControl w:val="0"/>
        <w:spacing w:line="480" w:lineRule="auto"/>
      </w:pPr>
      <w:r>
        <w:t xml:space="preserve">where </w:t>
      </w:r>
      <w:r>
        <w:rPr>
          <w:i/>
        </w:rPr>
        <w:t>i</w:t>
      </w:r>
      <w:r>
        <w:t xml:space="preserve"> indexes respondents, </w:t>
      </w:r>
      <w:r w:rsidRPr="00DF35CC">
        <w:rPr>
          <w:i/>
        </w:rPr>
        <w:t>Y</w:t>
      </w:r>
      <w:r w:rsidRPr="00DF35CC">
        <w:rPr>
          <w:i/>
          <w:vertAlign w:val="subscript"/>
        </w:rPr>
        <w:t>i</w:t>
      </w:r>
      <w:r>
        <w:t xml:space="preserve"> represents a survey response provided by the respondent, </w:t>
      </w:r>
      <w:r w:rsidRPr="00DF35CC">
        <w:rPr>
          <w:i/>
        </w:rPr>
        <w:t>O</w:t>
      </w:r>
      <w:r w:rsidRPr="00DF35CC">
        <w:rPr>
          <w:i/>
          <w:vertAlign w:val="subscript"/>
        </w:rPr>
        <w:t>i</w:t>
      </w:r>
      <w:r>
        <w:rPr>
          <w:i/>
          <w:vertAlign w:val="subscript"/>
        </w:rPr>
        <w:t xml:space="preserve"> </w:t>
      </w:r>
      <w:r>
        <w:t xml:space="preserve">represents a dummy variable indicating whether the response is the respondent’s own position, </w:t>
      </w:r>
      <w:r>
        <w:rPr>
          <w:i/>
        </w:rPr>
        <w:t>R</w:t>
      </w:r>
      <w:r w:rsidRPr="00DF35CC">
        <w:rPr>
          <w:i/>
          <w:vertAlign w:val="subscript"/>
        </w:rPr>
        <w:t>i</w:t>
      </w:r>
      <w:r>
        <w:rPr>
          <w:i/>
          <w:vertAlign w:val="subscript"/>
        </w:rPr>
        <w:t xml:space="preserve"> </w:t>
      </w:r>
      <w:r>
        <w:t xml:space="preserve">is a dummy variable indicating whether the respondent is a Republican (Democrats are the baseline category), </w:t>
      </w:r>
      <w:r>
        <w:rPr>
          <w:i/>
        </w:rPr>
        <w:t>P</w:t>
      </w:r>
      <w:r w:rsidRPr="00DF35CC">
        <w:rPr>
          <w:i/>
          <w:vertAlign w:val="subscript"/>
        </w:rPr>
        <w:t>i</w:t>
      </w:r>
      <w:r>
        <w:t xml:space="preserve"> is a dummy variable indicating whether the response is the respondent’s perceived position of </w:t>
      </w:r>
      <w:r w:rsidR="00A06E68">
        <w:t>partisans</w:t>
      </w:r>
      <w:r>
        <w:t>,</w:t>
      </w:r>
      <w:r w:rsidR="001D7845">
        <w:rPr>
          <w:rStyle w:val="FootnoteReference"/>
        </w:rPr>
        <w:footnoteReference w:id="6"/>
      </w:r>
      <w:r>
        <w:t xml:space="preserve"> and </w:t>
      </w:r>
      <w:r w:rsidRPr="00DF35CC">
        <w:rPr>
          <w:i/>
        </w:rPr>
        <w:sym w:font="Symbol" w:char="F065"/>
      </w:r>
      <w:r w:rsidRPr="00DF35CC">
        <w:rPr>
          <w:i/>
          <w:vertAlign w:val="subscript"/>
        </w:rPr>
        <w:t>i</w:t>
      </w:r>
      <w:r>
        <w:t xml:space="preserve"> is normally distributed stochastic error. Standard errors are clustered by respondent given that respondents contribute more than one observation in the analysis.</w:t>
      </w:r>
    </w:p>
    <w:p w14:paraId="5F24772B" w14:textId="224310E1" w:rsidR="001D7845" w:rsidRDefault="00FF510A" w:rsidP="000F7BC3">
      <w:pPr>
        <w:widowControl w:val="0"/>
        <w:spacing w:line="480" w:lineRule="auto"/>
      </w:pPr>
      <w:r>
        <w:tab/>
      </w:r>
      <w:r w:rsidR="001D7845">
        <w:t xml:space="preserve">The parameters of equation (1) can be interpreted as follows. First, note that there is no constant term in the regression. Therefore, </w:t>
      </w:r>
      <w:r w:rsidR="001D7845" w:rsidRPr="00DF35CC">
        <w:rPr>
          <w:i/>
        </w:rPr>
        <w:sym w:font="Symbol" w:char="F062"/>
      </w:r>
      <w:r w:rsidR="001D7845">
        <w:rPr>
          <w:i/>
        </w:rPr>
        <w:t xml:space="preserve"> </w:t>
      </w:r>
      <w:r w:rsidR="001D7845">
        <w:t xml:space="preserve">represents the mean position of Democrats in the sample, and </w:t>
      </w:r>
      <w:r w:rsidR="001D7845" w:rsidRPr="00DF35CC">
        <w:rPr>
          <w:i/>
        </w:rPr>
        <w:sym w:font="Symbol" w:char="F062"/>
      </w:r>
      <w:r w:rsidR="001D7845">
        <w:rPr>
          <w:i/>
        </w:rPr>
        <w:t xml:space="preserve"> </w:t>
      </w:r>
      <w:r w:rsidR="001D7845">
        <w:t>+</w:t>
      </w:r>
      <w:r w:rsidR="002D5252">
        <w:t xml:space="preserve"> </w:t>
      </w:r>
      <w:r w:rsidR="001D7845" w:rsidRPr="00DF35CC">
        <w:rPr>
          <w:i/>
        </w:rPr>
        <w:sym w:font="Symbol" w:char="F067"/>
      </w:r>
      <w:r w:rsidR="001D7845">
        <w:rPr>
          <w:i/>
        </w:rPr>
        <w:t xml:space="preserve"> </w:t>
      </w:r>
      <w:r w:rsidR="001D7845">
        <w:t xml:space="preserve"> represents the mean position of Republicans in the sample. The level of actual polarization is therefore simply represented by</w:t>
      </w:r>
      <w:r w:rsidR="008873C8">
        <w:t xml:space="preserve"> the difference,</w:t>
      </w:r>
      <w:r w:rsidR="001D7845">
        <w:t xml:space="preserve"> </w:t>
      </w:r>
      <w:r w:rsidR="001D7845" w:rsidRPr="00DF35CC">
        <w:rPr>
          <w:i/>
        </w:rPr>
        <w:sym w:font="Symbol" w:char="F067"/>
      </w:r>
      <w:r w:rsidR="001D7845">
        <w:t xml:space="preserve">. The average perceived </w:t>
      </w:r>
      <w:r w:rsidR="001D7845">
        <w:lastRenderedPageBreak/>
        <w:t xml:space="preserve">polarization in the full sample (combining Republicans and Democrats) is represented by </w:t>
      </w:r>
      <w:r w:rsidR="001D7845" w:rsidRPr="00DF35CC">
        <w:rPr>
          <w:i/>
        </w:rPr>
        <w:sym w:font="Symbol" w:char="F068"/>
      </w:r>
      <w:r w:rsidR="001D7845">
        <w:t xml:space="preserve">. Hence, the linear combination </w:t>
      </w:r>
      <w:r w:rsidR="001D7845" w:rsidRPr="00DF35CC">
        <w:rPr>
          <w:i/>
        </w:rPr>
        <w:sym w:font="Symbol" w:char="F068"/>
      </w:r>
      <w:r w:rsidR="001D7845">
        <w:rPr>
          <w:i/>
        </w:rPr>
        <w:t xml:space="preserve"> </w:t>
      </w:r>
      <w:r w:rsidR="001D7845">
        <w:sym w:font="Symbol" w:char="F02D"/>
      </w:r>
      <w:r w:rsidR="001D7845">
        <w:t xml:space="preserve"> </w:t>
      </w:r>
      <w:r w:rsidR="001D7845" w:rsidRPr="00DF35CC">
        <w:rPr>
          <w:i/>
        </w:rPr>
        <w:sym w:font="Symbol" w:char="F067"/>
      </w:r>
      <w:r w:rsidR="001D7845">
        <w:rPr>
          <w:i/>
        </w:rPr>
        <w:t xml:space="preserve"> </w:t>
      </w:r>
      <w:r w:rsidR="001D7845">
        <w:t>represents the false polarization effect, and a Wald test can determine if this quantity is significantly different from zero.</w:t>
      </w:r>
      <w:r w:rsidR="00D310C2">
        <w:t xml:space="preserve"> We can also employ a nonlinear Wald test to </w:t>
      </w:r>
      <w:r w:rsidR="000F7BC3">
        <w:t xml:space="preserve">evaluate whether </w:t>
      </w:r>
      <w:r w:rsidR="00E14B3A" w:rsidRPr="00DF35CC">
        <w:rPr>
          <w:i/>
        </w:rPr>
        <w:sym w:font="Symbol" w:char="F068"/>
      </w:r>
      <w:r w:rsidR="00E14B3A">
        <w:t>/</w:t>
      </w:r>
      <w:r w:rsidR="00E14B3A" w:rsidRPr="00DF35CC">
        <w:rPr>
          <w:i/>
        </w:rPr>
        <w:sym w:font="Symbol" w:char="F067"/>
      </w:r>
      <w:r w:rsidR="00E14B3A">
        <w:rPr>
          <w:i/>
        </w:rPr>
        <w:t xml:space="preserve">  </w:t>
      </w:r>
      <w:r w:rsidR="00E14B3A">
        <w:t>= 1</w:t>
      </w:r>
      <w:r w:rsidR="00D310C2">
        <w:t xml:space="preserve"> (i.e., is the ratio of perceived polarization to actual polarization greater than 1?).  </w:t>
      </w:r>
    </w:p>
    <w:p w14:paraId="77FAC027" w14:textId="122D1055" w:rsidR="001D7845" w:rsidRPr="001D7845" w:rsidRDefault="001D7845" w:rsidP="000F7BC3">
      <w:pPr>
        <w:widowControl w:val="0"/>
        <w:spacing w:line="480" w:lineRule="auto"/>
      </w:pPr>
      <w:r>
        <w:tab/>
        <w:t>To assess whether there is partisan asymmetry in perceptions (i.e., if people think that opposing partisans are more extreme than co-partisans), we estimate the following OLS regression:</w:t>
      </w:r>
    </w:p>
    <w:p w14:paraId="6A543A02" w14:textId="587BA1D9" w:rsidR="001D7845" w:rsidRPr="00FF510A" w:rsidRDefault="001D7845" w:rsidP="000F7BC3">
      <w:pPr>
        <w:widowControl w:val="0"/>
        <w:spacing w:line="480" w:lineRule="auto"/>
        <w:jc w:val="center"/>
      </w:pPr>
      <w:r>
        <w:t xml:space="preserve"> </w:t>
      </w:r>
      <w:r w:rsidRPr="00DF35CC">
        <w:rPr>
          <w:i/>
        </w:rPr>
        <w:t>Y</w:t>
      </w:r>
      <w:r w:rsidRPr="00DF35CC">
        <w:rPr>
          <w:i/>
          <w:vertAlign w:val="subscript"/>
        </w:rPr>
        <w:t>i</w:t>
      </w:r>
      <w:r>
        <w:t xml:space="preserve"> = </w:t>
      </w:r>
      <w:r w:rsidRPr="00DF35CC">
        <w:rPr>
          <w:i/>
        </w:rPr>
        <w:sym w:font="Symbol" w:char="F062"/>
      </w:r>
      <w:r w:rsidRPr="00DF35CC">
        <w:rPr>
          <w:i/>
        </w:rPr>
        <w:t>O</w:t>
      </w:r>
      <w:r w:rsidRPr="00DF35CC">
        <w:rPr>
          <w:i/>
          <w:vertAlign w:val="subscript"/>
        </w:rPr>
        <w:t>i</w:t>
      </w:r>
      <w:r>
        <w:t xml:space="preserve"> + </w:t>
      </w:r>
      <w:r w:rsidRPr="00DF35CC">
        <w:rPr>
          <w:i/>
        </w:rPr>
        <w:sym w:font="Symbol" w:char="F067"/>
      </w:r>
      <w:r>
        <w:t>(</w:t>
      </w:r>
      <w:r w:rsidRPr="00DF35CC">
        <w:rPr>
          <w:i/>
        </w:rPr>
        <w:t>O</w:t>
      </w:r>
      <w:r w:rsidRPr="00DF35CC">
        <w:rPr>
          <w:i/>
          <w:vertAlign w:val="subscript"/>
        </w:rPr>
        <w:t>i</w:t>
      </w:r>
      <w:r>
        <w:t xml:space="preserve"> </w:t>
      </w:r>
      <w:r>
        <w:sym w:font="Symbol" w:char="F0B4"/>
      </w:r>
      <w:r>
        <w:t xml:space="preserve"> </w:t>
      </w:r>
      <w:r w:rsidRPr="00DF35CC">
        <w:rPr>
          <w:i/>
        </w:rPr>
        <w:t>R</w:t>
      </w:r>
      <w:r w:rsidRPr="00DF35CC">
        <w:rPr>
          <w:i/>
          <w:vertAlign w:val="subscript"/>
        </w:rPr>
        <w:t>i</w:t>
      </w:r>
      <w:r>
        <w:t xml:space="preserve">) + </w:t>
      </w:r>
      <w:r w:rsidRPr="00DF35CC">
        <w:rPr>
          <w:i/>
        </w:rPr>
        <w:sym w:font="Symbol" w:char="F068"/>
      </w:r>
      <w:r w:rsidRPr="00DF35CC">
        <w:rPr>
          <w:i/>
        </w:rPr>
        <w:t>P</w:t>
      </w:r>
      <w:r w:rsidR="00CB0F72">
        <w:rPr>
          <w:i/>
        </w:rPr>
        <w:t>R</w:t>
      </w:r>
      <w:r w:rsidRPr="00DF35CC">
        <w:rPr>
          <w:i/>
          <w:vertAlign w:val="subscript"/>
        </w:rPr>
        <w:t>i</w:t>
      </w:r>
      <w:r>
        <w:t xml:space="preserve"> +</w:t>
      </w:r>
      <w:r w:rsidR="00CB0F72">
        <w:rPr>
          <w:i/>
        </w:rPr>
        <w:sym w:font="Symbol" w:char="F064"/>
      </w:r>
      <w:r w:rsidR="00CB0F72" w:rsidRPr="00DF35CC">
        <w:rPr>
          <w:i/>
        </w:rPr>
        <w:t>P</w:t>
      </w:r>
      <w:r w:rsidR="00CB0F72">
        <w:rPr>
          <w:i/>
        </w:rPr>
        <w:t>D</w:t>
      </w:r>
      <w:r w:rsidR="00CB0F72" w:rsidRPr="00DF35CC">
        <w:rPr>
          <w:i/>
          <w:vertAlign w:val="subscript"/>
        </w:rPr>
        <w:t>i</w:t>
      </w:r>
      <w:r w:rsidR="00CB0F72">
        <w:t xml:space="preserve"> + </w:t>
      </w:r>
      <w:r w:rsidR="00CB0F72">
        <w:rPr>
          <w:i/>
        </w:rPr>
        <w:sym w:font="Symbol" w:char="F066"/>
      </w:r>
      <w:r w:rsidR="000C5AA3">
        <w:t>(</w:t>
      </w:r>
      <w:r w:rsidR="00CB0F72" w:rsidRPr="00DF35CC">
        <w:rPr>
          <w:i/>
        </w:rPr>
        <w:t>P</w:t>
      </w:r>
      <w:r w:rsidR="00CB0F72">
        <w:rPr>
          <w:i/>
        </w:rPr>
        <w:t>R</w:t>
      </w:r>
      <w:r w:rsidR="00CB0F72" w:rsidRPr="00DF35CC">
        <w:rPr>
          <w:i/>
          <w:vertAlign w:val="subscript"/>
        </w:rPr>
        <w:t>i</w:t>
      </w:r>
      <w:r w:rsidR="00CB0F72">
        <w:sym w:font="Symbol" w:char="F0B4"/>
      </w:r>
      <w:r w:rsidR="00CB0F72">
        <w:t xml:space="preserve"> </w:t>
      </w:r>
      <w:r w:rsidR="00CB0F72" w:rsidRPr="00DF35CC">
        <w:rPr>
          <w:i/>
        </w:rPr>
        <w:t>R</w:t>
      </w:r>
      <w:r w:rsidR="00CB0F72" w:rsidRPr="00DF35CC">
        <w:rPr>
          <w:i/>
          <w:vertAlign w:val="subscript"/>
        </w:rPr>
        <w:t>i</w:t>
      </w:r>
      <w:r w:rsidR="00CB0F72">
        <w:t>) +</w:t>
      </w:r>
      <w:r w:rsidR="00CB0F72">
        <w:rPr>
          <w:i/>
        </w:rPr>
        <w:sym w:font="Symbol" w:char="F06C"/>
      </w:r>
      <w:r w:rsidR="000C5AA3">
        <w:t>(</w:t>
      </w:r>
      <w:r w:rsidR="00CB0F72" w:rsidRPr="00DF35CC">
        <w:rPr>
          <w:i/>
        </w:rPr>
        <w:t>P</w:t>
      </w:r>
      <w:r w:rsidR="00CB0F72">
        <w:rPr>
          <w:i/>
        </w:rPr>
        <w:t>D</w:t>
      </w:r>
      <w:r w:rsidR="00CB0F72" w:rsidRPr="00DF35CC">
        <w:rPr>
          <w:i/>
          <w:vertAlign w:val="subscript"/>
        </w:rPr>
        <w:t>i</w:t>
      </w:r>
      <w:r w:rsidR="00CB0F72">
        <w:sym w:font="Symbol" w:char="F0B4"/>
      </w:r>
      <w:r w:rsidR="00CB0F72">
        <w:t xml:space="preserve"> </w:t>
      </w:r>
      <w:r w:rsidR="00CB0F72" w:rsidRPr="00DF35CC">
        <w:rPr>
          <w:i/>
        </w:rPr>
        <w:t>R</w:t>
      </w:r>
      <w:r w:rsidR="00CB0F72" w:rsidRPr="00DF35CC">
        <w:rPr>
          <w:i/>
          <w:vertAlign w:val="subscript"/>
        </w:rPr>
        <w:t>i</w:t>
      </w:r>
      <w:r w:rsidR="00CB0F72">
        <w:t>) +</w:t>
      </w:r>
      <w:r>
        <w:t xml:space="preserve"> </w:t>
      </w:r>
      <w:r w:rsidRPr="00DF35CC">
        <w:rPr>
          <w:i/>
        </w:rPr>
        <w:sym w:font="Symbol" w:char="F065"/>
      </w:r>
      <w:r w:rsidRPr="00DF35CC">
        <w:rPr>
          <w:i/>
          <w:vertAlign w:val="subscript"/>
        </w:rPr>
        <w:t>i</w:t>
      </w:r>
      <w:r>
        <w:rPr>
          <w:i/>
          <w:vertAlign w:val="subscript"/>
        </w:rPr>
        <w:t xml:space="preserve">                </w:t>
      </w:r>
      <w:r w:rsidR="00CB0F72">
        <w:t>(2</w:t>
      </w:r>
      <w:r>
        <w:t>)</w:t>
      </w:r>
    </w:p>
    <w:p w14:paraId="24F24A3C" w14:textId="2979FAEA" w:rsidR="00FF510A" w:rsidRDefault="001D7845" w:rsidP="000F7BC3">
      <w:pPr>
        <w:widowControl w:val="0"/>
        <w:spacing w:line="480" w:lineRule="auto"/>
      </w:pPr>
      <w:r>
        <w:t xml:space="preserve">where the </w:t>
      </w:r>
      <w:r w:rsidR="00CB0F72">
        <w:t>variables</w:t>
      </w:r>
      <w:r>
        <w:t xml:space="preserve"> are defined as above </w:t>
      </w:r>
      <w:r w:rsidR="00CB0F72">
        <w:t>except that we separately enter in the respondent’s perceive</w:t>
      </w:r>
      <w:r w:rsidR="000F7BC3">
        <w:t>d</w:t>
      </w:r>
      <w:r w:rsidR="00CB0F72">
        <w:t xml:space="preserve"> position of Republicans (</w:t>
      </w:r>
      <w:r w:rsidR="00CB0F72" w:rsidRPr="00DF35CC">
        <w:rPr>
          <w:i/>
        </w:rPr>
        <w:t>P</w:t>
      </w:r>
      <w:r w:rsidR="00CB0F72">
        <w:rPr>
          <w:i/>
        </w:rPr>
        <w:t>R</w:t>
      </w:r>
      <w:r w:rsidR="00CB0F72" w:rsidRPr="00DF35CC">
        <w:rPr>
          <w:i/>
          <w:vertAlign w:val="subscript"/>
        </w:rPr>
        <w:t>i</w:t>
      </w:r>
      <w:r w:rsidR="00CB0F72">
        <w:t>) and her perceived position of Democrats (</w:t>
      </w:r>
      <w:r w:rsidR="00CB0F72" w:rsidRPr="00DF35CC">
        <w:rPr>
          <w:i/>
        </w:rPr>
        <w:t>P</w:t>
      </w:r>
      <w:r w:rsidR="00CB0F72">
        <w:rPr>
          <w:i/>
        </w:rPr>
        <w:t>D</w:t>
      </w:r>
      <w:r w:rsidR="00CB0F72" w:rsidRPr="00DF35CC">
        <w:rPr>
          <w:i/>
          <w:vertAlign w:val="subscript"/>
        </w:rPr>
        <w:t>i</w:t>
      </w:r>
      <w:r w:rsidR="00CB0F72">
        <w:t xml:space="preserve">). </w:t>
      </w:r>
    </w:p>
    <w:p w14:paraId="7BD6EF0A" w14:textId="685000B3" w:rsidR="00CB0F72" w:rsidRDefault="00CB0F72" w:rsidP="000F7BC3">
      <w:pPr>
        <w:widowControl w:val="0"/>
        <w:spacing w:line="480" w:lineRule="auto"/>
      </w:pPr>
      <w:r>
        <w:tab/>
        <w:t xml:space="preserve">Equation (2) is a bit more complex so we break the pieces apart in more detail. As before, </w:t>
      </w:r>
      <w:r w:rsidRPr="00DF35CC">
        <w:rPr>
          <w:i/>
        </w:rPr>
        <w:sym w:font="Symbol" w:char="F062"/>
      </w:r>
      <w:r>
        <w:rPr>
          <w:i/>
        </w:rPr>
        <w:t xml:space="preserve"> </w:t>
      </w:r>
      <w:r>
        <w:t xml:space="preserve">represents the actual mean position of Democratic respondents and </w:t>
      </w:r>
      <w:r w:rsidRPr="00DF35CC">
        <w:rPr>
          <w:i/>
        </w:rPr>
        <w:sym w:font="Symbol" w:char="F062"/>
      </w:r>
      <w:r>
        <w:rPr>
          <w:i/>
        </w:rPr>
        <w:t xml:space="preserve"> </w:t>
      </w:r>
      <w:r>
        <w:t>+</w:t>
      </w:r>
      <w:r w:rsidR="002D5252">
        <w:t xml:space="preserve"> </w:t>
      </w:r>
      <w:r w:rsidRPr="00DF35CC">
        <w:rPr>
          <w:i/>
        </w:rPr>
        <w:sym w:font="Symbol" w:char="F067"/>
      </w:r>
      <w:r>
        <w:rPr>
          <w:i/>
          <w:vertAlign w:val="subscript"/>
        </w:rPr>
        <w:t xml:space="preserve"> </w:t>
      </w:r>
      <w:r>
        <w:t xml:space="preserve"> represents the actual mean position of Republican respondents. Democrats’ misperceptions of fellow Democrats is therefore represented by </w:t>
      </w:r>
      <w:r>
        <w:rPr>
          <w:i/>
        </w:rPr>
        <w:sym w:font="Symbol" w:char="F064"/>
      </w:r>
      <w:r>
        <w:rPr>
          <w:i/>
        </w:rPr>
        <w:t xml:space="preserve"> </w:t>
      </w:r>
      <w:r>
        <w:rPr>
          <w:i/>
        </w:rPr>
        <w:sym w:font="Symbol" w:char="F02D"/>
      </w:r>
      <w:r>
        <w:rPr>
          <w:i/>
        </w:rPr>
        <w:t xml:space="preserve"> </w:t>
      </w:r>
      <w:r w:rsidRPr="00DF35CC">
        <w:rPr>
          <w:i/>
        </w:rPr>
        <w:sym w:font="Symbol" w:char="F062"/>
      </w:r>
      <w:r>
        <w:t xml:space="preserve">, and Democrats’ misperceptions of Republicans is represented by </w:t>
      </w:r>
      <w:r w:rsidRPr="00DF35CC">
        <w:rPr>
          <w:i/>
        </w:rPr>
        <w:sym w:font="Symbol" w:char="F068"/>
      </w:r>
      <w:r>
        <w:rPr>
          <w:i/>
        </w:rPr>
        <w:t xml:space="preserve"> </w:t>
      </w:r>
      <w:r>
        <w:rPr>
          <w:i/>
        </w:rPr>
        <w:sym w:font="Symbol" w:char="F02D"/>
      </w:r>
      <w:r>
        <w:rPr>
          <w:i/>
        </w:rPr>
        <w:t xml:space="preserve"> </w:t>
      </w:r>
      <w:r>
        <w:t>(</w:t>
      </w:r>
      <w:r w:rsidRPr="00DF35CC">
        <w:rPr>
          <w:i/>
        </w:rPr>
        <w:sym w:font="Symbol" w:char="F062"/>
      </w:r>
      <w:r>
        <w:rPr>
          <w:i/>
        </w:rPr>
        <w:t xml:space="preserve"> </w:t>
      </w:r>
      <w:r>
        <w:t>+</w:t>
      </w:r>
      <w:r w:rsidR="003B14C5">
        <w:t xml:space="preserve"> </w:t>
      </w:r>
      <w:r w:rsidRPr="00DF35CC">
        <w:rPr>
          <w:i/>
        </w:rPr>
        <w:sym w:font="Symbol" w:char="F067"/>
      </w:r>
      <w:r>
        <w:t xml:space="preserve">). The partisan asymmetry in misperceptions among Democratic respondents is therefore the difference between these two linear combinations: </w:t>
      </w:r>
      <w:r w:rsidRPr="00DF35CC">
        <w:rPr>
          <w:i/>
        </w:rPr>
        <w:sym w:font="Symbol" w:char="F068"/>
      </w:r>
      <w:r>
        <w:rPr>
          <w:i/>
        </w:rPr>
        <w:t xml:space="preserve"> </w:t>
      </w:r>
      <w:r>
        <w:rPr>
          <w:i/>
        </w:rPr>
        <w:sym w:font="Symbol" w:char="F02D"/>
      </w:r>
      <w:r>
        <w:rPr>
          <w:i/>
        </w:rPr>
        <w:t xml:space="preserve"> </w:t>
      </w:r>
      <w:r w:rsidRPr="00DF35CC">
        <w:rPr>
          <w:i/>
        </w:rPr>
        <w:sym w:font="Symbol" w:char="F067"/>
      </w:r>
      <w:r>
        <w:rPr>
          <w:i/>
        </w:rPr>
        <w:t xml:space="preserve"> </w:t>
      </w:r>
      <w:r>
        <w:rPr>
          <w:i/>
        </w:rPr>
        <w:sym w:font="Symbol" w:char="F02D"/>
      </w:r>
      <w:r>
        <w:rPr>
          <w:i/>
        </w:rPr>
        <w:t xml:space="preserve"> </w:t>
      </w:r>
      <w:r>
        <w:rPr>
          <w:i/>
        </w:rPr>
        <w:sym w:font="Symbol" w:char="F064"/>
      </w:r>
      <w:r>
        <w:t xml:space="preserve">. A Wald test also determines if this estimand is significantly different from zero. The algebra for Republicans is </w:t>
      </w:r>
      <w:r w:rsidR="00193CC4">
        <w:t>more involved but still straightforward. Republicans’ misperceptions of fellow Republicans is represented by (</w:t>
      </w:r>
      <w:r w:rsidR="00193CC4" w:rsidRPr="00DF35CC">
        <w:rPr>
          <w:i/>
        </w:rPr>
        <w:sym w:font="Symbol" w:char="F068"/>
      </w:r>
      <w:r w:rsidR="00193CC4">
        <w:rPr>
          <w:i/>
        </w:rPr>
        <w:t xml:space="preserve"> </w:t>
      </w:r>
      <w:r w:rsidR="00193CC4">
        <w:t xml:space="preserve">+ </w:t>
      </w:r>
      <w:r w:rsidR="00193CC4">
        <w:rPr>
          <w:i/>
        </w:rPr>
        <w:sym w:font="Symbol" w:char="F066"/>
      </w:r>
      <w:r w:rsidR="00193CC4">
        <w:t xml:space="preserve">) </w:t>
      </w:r>
      <w:r w:rsidR="00193CC4">
        <w:rPr>
          <w:i/>
        </w:rPr>
        <w:sym w:font="Symbol" w:char="F02D"/>
      </w:r>
      <w:r w:rsidR="00193CC4">
        <w:rPr>
          <w:i/>
        </w:rPr>
        <w:t xml:space="preserve"> </w:t>
      </w:r>
      <w:r w:rsidR="00193CC4">
        <w:t>(</w:t>
      </w:r>
      <w:r w:rsidR="00193CC4" w:rsidRPr="00DF35CC">
        <w:rPr>
          <w:i/>
        </w:rPr>
        <w:sym w:font="Symbol" w:char="F062"/>
      </w:r>
      <w:r w:rsidR="00193CC4">
        <w:rPr>
          <w:i/>
        </w:rPr>
        <w:t xml:space="preserve"> </w:t>
      </w:r>
      <w:r w:rsidR="00193CC4">
        <w:t>+</w:t>
      </w:r>
      <w:r w:rsidR="003B14C5">
        <w:t xml:space="preserve"> </w:t>
      </w:r>
      <w:r w:rsidR="00193CC4" w:rsidRPr="00DF35CC">
        <w:rPr>
          <w:i/>
        </w:rPr>
        <w:sym w:font="Symbol" w:char="F067"/>
      </w:r>
      <w:r w:rsidR="00193CC4">
        <w:t xml:space="preserve">), and </w:t>
      </w:r>
      <w:r w:rsidR="008873C8">
        <w:t xml:space="preserve">Republicans’ </w:t>
      </w:r>
      <w:r w:rsidR="00193CC4">
        <w:t xml:space="preserve">misperceptions of </w:t>
      </w:r>
      <w:r w:rsidR="008873C8">
        <w:t xml:space="preserve">Democrats </w:t>
      </w:r>
      <w:r w:rsidR="00193CC4">
        <w:t>is represented by (</w:t>
      </w:r>
      <w:r w:rsidR="00193CC4">
        <w:rPr>
          <w:i/>
        </w:rPr>
        <w:sym w:font="Symbol" w:char="F064"/>
      </w:r>
      <w:r w:rsidR="00193CC4">
        <w:rPr>
          <w:i/>
        </w:rPr>
        <w:t xml:space="preserve"> </w:t>
      </w:r>
      <w:r w:rsidR="00193CC4">
        <w:t xml:space="preserve">+ </w:t>
      </w:r>
      <w:r w:rsidR="00193CC4">
        <w:rPr>
          <w:i/>
        </w:rPr>
        <w:sym w:font="Symbol" w:char="F06C"/>
      </w:r>
      <w:r w:rsidR="00193CC4">
        <w:t>)</w:t>
      </w:r>
      <w:r w:rsidR="00193CC4">
        <w:rPr>
          <w:i/>
        </w:rPr>
        <w:t xml:space="preserve"> </w:t>
      </w:r>
      <w:r w:rsidR="00193CC4">
        <w:rPr>
          <w:i/>
        </w:rPr>
        <w:sym w:font="Symbol" w:char="F02D"/>
      </w:r>
      <w:r w:rsidR="00193CC4">
        <w:rPr>
          <w:i/>
        </w:rPr>
        <w:t xml:space="preserve"> </w:t>
      </w:r>
      <w:r w:rsidR="00193CC4" w:rsidRPr="00DF35CC">
        <w:rPr>
          <w:i/>
        </w:rPr>
        <w:sym w:font="Symbol" w:char="F062"/>
      </w:r>
      <w:r w:rsidR="00193CC4">
        <w:t xml:space="preserve">. Therefore, the partisan asymmetry in misperceptions among Republicans respondents is the difference between these two quantities: </w:t>
      </w:r>
      <w:r w:rsidR="00193CC4">
        <w:rPr>
          <w:i/>
        </w:rPr>
        <w:sym w:font="Symbol" w:char="F064"/>
      </w:r>
      <w:r w:rsidR="00193CC4">
        <w:rPr>
          <w:i/>
        </w:rPr>
        <w:t xml:space="preserve"> </w:t>
      </w:r>
      <w:r w:rsidR="00193CC4">
        <w:rPr>
          <w:i/>
        </w:rPr>
        <w:sym w:font="Symbol" w:char="F02D"/>
      </w:r>
      <w:r w:rsidR="00193CC4">
        <w:rPr>
          <w:i/>
        </w:rPr>
        <w:t xml:space="preserve"> </w:t>
      </w:r>
      <w:r w:rsidR="00193CC4">
        <w:rPr>
          <w:i/>
        </w:rPr>
        <w:sym w:font="Symbol" w:char="F06C"/>
      </w:r>
      <w:r w:rsidR="00193CC4">
        <w:rPr>
          <w:i/>
        </w:rPr>
        <w:t xml:space="preserve"> </w:t>
      </w:r>
      <w:r w:rsidR="00193CC4">
        <w:rPr>
          <w:i/>
        </w:rPr>
        <w:sym w:font="Symbol" w:char="F02D"/>
      </w:r>
      <w:r w:rsidR="00193CC4">
        <w:rPr>
          <w:i/>
        </w:rPr>
        <w:t xml:space="preserve"> </w:t>
      </w:r>
      <w:r w:rsidR="00193CC4" w:rsidRPr="00DF35CC">
        <w:rPr>
          <w:i/>
        </w:rPr>
        <w:sym w:font="Symbol" w:char="F068"/>
      </w:r>
      <w:r w:rsidR="00193CC4">
        <w:rPr>
          <w:i/>
        </w:rPr>
        <w:t xml:space="preserve"> </w:t>
      </w:r>
      <w:r w:rsidR="00193CC4">
        <w:rPr>
          <w:i/>
        </w:rPr>
        <w:sym w:font="Symbol" w:char="F02D"/>
      </w:r>
      <w:r w:rsidR="00193CC4">
        <w:rPr>
          <w:i/>
        </w:rPr>
        <w:t xml:space="preserve"> </w:t>
      </w:r>
      <w:r w:rsidR="00193CC4">
        <w:rPr>
          <w:i/>
        </w:rPr>
        <w:sym w:font="Symbol" w:char="F066"/>
      </w:r>
      <w:r w:rsidR="00193CC4">
        <w:rPr>
          <w:i/>
        </w:rPr>
        <w:t xml:space="preserve"> </w:t>
      </w:r>
      <w:r w:rsidR="00193CC4">
        <w:rPr>
          <w:i/>
        </w:rPr>
        <w:sym w:font="Symbol" w:char="F02D"/>
      </w:r>
      <w:r w:rsidR="00193CC4">
        <w:rPr>
          <w:i/>
        </w:rPr>
        <w:t xml:space="preserve"> </w:t>
      </w:r>
      <w:r w:rsidR="00193CC4" w:rsidRPr="00DF35CC">
        <w:rPr>
          <w:i/>
        </w:rPr>
        <w:sym w:font="Symbol" w:char="F067"/>
      </w:r>
      <w:r w:rsidR="00193CC4">
        <w:t>.</w:t>
      </w:r>
      <w:r w:rsidR="008873C8">
        <w:t xml:space="preserve"> Note that we construct these differences such that the sign of the bias is always positive (e.g., subtracting </w:t>
      </w:r>
      <w:r w:rsidR="008873C8">
        <w:lastRenderedPageBreak/>
        <w:t>Democrats’ likely lower misperception of co-partisan</w:t>
      </w:r>
      <w:r w:rsidR="00D76B86">
        <w:t>s</w:t>
      </w:r>
      <w:r w:rsidR="008873C8">
        <w:t>’ level of extremity from their higher misperceptions of Republicans’ level of extremity).</w:t>
      </w:r>
    </w:p>
    <w:p w14:paraId="3C42503D" w14:textId="77777777" w:rsidR="00CE7B7E" w:rsidRDefault="00CE7B7E" w:rsidP="000F7BC3">
      <w:pPr>
        <w:widowControl w:val="0"/>
        <w:spacing w:line="480" w:lineRule="auto"/>
        <w:jc w:val="center"/>
        <w:rPr>
          <w:b/>
        </w:rPr>
      </w:pPr>
      <w:r>
        <w:rPr>
          <w:b/>
        </w:rPr>
        <w:t>Results</w:t>
      </w:r>
    </w:p>
    <w:p w14:paraId="570D169D" w14:textId="77777777" w:rsidR="00CE7B7E" w:rsidRDefault="00CE7B7E" w:rsidP="000F7BC3">
      <w:pPr>
        <w:widowControl w:val="0"/>
        <w:spacing w:line="480" w:lineRule="auto"/>
        <w:rPr>
          <w:b/>
          <w:i/>
        </w:rPr>
      </w:pPr>
      <w:r>
        <w:rPr>
          <w:b/>
          <w:i/>
        </w:rPr>
        <w:t>Americans Perceive Greater Polarization than Actually Exists</w:t>
      </w:r>
    </w:p>
    <w:p w14:paraId="2C2978CD" w14:textId="35FB82D1" w:rsidR="00CE7B7E" w:rsidRDefault="00CE7B7E" w:rsidP="000F7BC3">
      <w:pPr>
        <w:widowControl w:val="0"/>
        <w:spacing w:line="480" w:lineRule="auto"/>
      </w:pPr>
      <w:r>
        <w:tab/>
        <w:t xml:space="preserve">As shown in </w:t>
      </w:r>
      <w:r w:rsidR="003B1E7E">
        <w:t>Figure</w:t>
      </w:r>
      <w:r>
        <w:t xml:space="preserve"> 1</w:t>
      </w:r>
      <w:r w:rsidR="003B1E7E">
        <w:t xml:space="preserve"> (see also Table 1)</w:t>
      </w:r>
      <w:r>
        <w:t xml:space="preserve">, the perceived divide between Republicans and Democrats on every issue is larger than the actual divide between Republicans and Democrats. Averaging across the four issues (see the top row of </w:t>
      </w:r>
      <w:r w:rsidR="003B1E7E">
        <w:t>the figure</w:t>
      </w:r>
      <w:r>
        <w:t>), the actual distance between the</w:t>
      </w:r>
      <w:r w:rsidR="00A06E68">
        <w:t xml:space="preserve"> mass</w:t>
      </w:r>
      <w:r>
        <w:t xml:space="preserve"> parties</w:t>
      </w:r>
      <w:r w:rsidR="008873C8">
        <w:t xml:space="preserve"> (represented by the heavy black line)</w:t>
      </w:r>
      <w:r>
        <w:t xml:space="preserve"> on the normalized </w:t>
      </w:r>
      <w:r w:rsidR="002C6A34">
        <w:t>0</w:t>
      </w:r>
      <w:r w:rsidR="003B14C5">
        <w:t>-</w:t>
      </w:r>
      <w:r w:rsidR="002C6A34">
        <w:t>to</w:t>
      </w:r>
      <w:r w:rsidR="003B14C5">
        <w:t>-</w:t>
      </w:r>
      <w:r w:rsidR="002C6A34">
        <w:t xml:space="preserve">1 </w:t>
      </w:r>
      <w:r>
        <w:t>scale is 0.18. Republicans place themselves at 0.58 (somewhat to the right of center) and Democrats place themselves at .40 (somewhat to the left of center). However, respondents perceived people of different parties to be 0.38 units apart</w:t>
      </w:r>
      <w:r w:rsidR="008873C8">
        <w:t xml:space="preserve"> (see thin black line)</w:t>
      </w:r>
      <w:r w:rsidR="002F77DA">
        <w:t xml:space="preserve">: </w:t>
      </w:r>
      <w:r>
        <w:t>Republicans are perceived to be at 0.69 and Democrats are perceived to be at 0.31.</w:t>
      </w:r>
      <w:r w:rsidR="00D76B86">
        <w:t xml:space="preserve"> Hence, the </w:t>
      </w:r>
      <w:r w:rsidR="00A06E68">
        <w:t xml:space="preserve">mass </w:t>
      </w:r>
      <w:r w:rsidR="00D76B86">
        <w:t xml:space="preserve">parties </w:t>
      </w:r>
      <w:r w:rsidR="002C6A34">
        <w:t xml:space="preserve">are </w:t>
      </w:r>
      <w:r w:rsidR="00D76B86">
        <w:t xml:space="preserve">perceived to be about 0.20 units </w:t>
      </w:r>
      <w:r w:rsidR="00195962">
        <w:t xml:space="preserve">(or 20%) </w:t>
      </w:r>
      <w:r w:rsidR="00D76B86">
        <w:t>further apart than they were in reality.</w:t>
      </w:r>
      <w:r w:rsidR="004844BE">
        <w:t xml:space="preserve"> </w:t>
      </w:r>
    </w:p>
    <w:p w14:paraId="37B8C457" w14:textId="0CD66817" w:rsidR="006024A0" w:rsidRDefault="00CE7B7E" w:rsidP="000F7BC3">
      <w:pPr>
        <w:widowControl w:val="0"/>
        <w:spacing w:line="480" w:lineRule="auto"/>
        <w:ind w:firstLine="720"/>
      </w:pPr>
      <w:r>
        <w:t xml:space="preserve">Table 2 shows that </w:t>
      </w:r>
      <w:r w:rsidR="003B1E7E">
        <w:t xml:space="preserve">the </w:t>
      </w:r>
      <w:r>
        <w:t>false polarization</w:t>
      </w:r>
      <w:r w:rsidR="003B1E7E">
        <w:t xml:space="preserve"> effect</w:t>
      </w:r>
      <w:r>
        <w:t xml:space="preserve"> is statistically significant</w:t>
      </w:r>
      <w:r w:rsidR="003B1E7E">
        <w:t xml:space="preserve"> (</w:t>
      </w:r>
      <w:r w:rsidR="003B1E7E">
        <w:rPr>
          <w:i/>
        </w:rPr>
        <w:t>t</w:t>
      </w:r>
      <w:r w:rsidR="003B1E7E">
        <w:t xml:space="preserve"> = </w:t>
      </w:r>
      <w:r w:rsidR="006024A0">
        <w:t xml:space="preserve">12.8, </w:t>
      </w:r>
      <w:r w:rsidR="006024A0" w:rsidRPr="00195962">
        <w:rPr>
          <w:i/>
        </w:rPr>
        <w:t>p</w:t>
      </w:r>
      <w:r w:rsidR="006024A0">
        <w:t xml:space="preserve"> &lt; 0.01</w:t>
      </w:r>
      <w:r w:rsidR="003B1E7E">
        <w:t>)</w:t>
      </w:r>
      <w:r w:rsidR="003B1E7E">
        <w:sym w:font="Symbol" w:char="F0BE"/>
      </w:r>
      <w:r w:rsidR="003B1E7E">
        <w:t>the gap between perceptions and reality can be distinguished from zero</w:t>
      </w:r>
      <w:r>
        <w:t xml:space="preserve">.  As </w:t>
      </w:r>
      <w:r w:rsidR="003B1E7E">
        <w:t>shown</w:t>
      </w:r>
      <w:r>
        <w:t xml:space="preserve"> in the remainder of</w:t>
      </w:r>
      <w:r w:rsidR="003B1E7E">
        <w:t xml:space="preserve"> Figure 1 and</w:t>
      </w:r>
      <w:r>
        <w:t xml:space="preserve"> </w:t>
      </w:r>
      <w:r w:rsidR="003B1E7E">
        <w:t>T</w:t>
      </w:r>
      <w:r>
        <w:t xml:space="preserve">ables 1 and 2, this pattern is also true </w:t>
      </w:r>
      <w:r w:rsidR="003B1E7E">
        <w:t xml:space="preserve">for each individual </w:t>
      </w:r>
      <w:r>
        <w:t>issue.</w:t>
      </w:r>
      <w:r w:rsidR="00D310C2">
        <w:t xml:space="preserve"> The last column of Table 2 presents the ratio between perceived and actual polarization. For each test statistic, we reject the null hypothesis that the ratio is equal to 1 at the </w:t>
      </w:r>
      <w:r w:rsidR="00D310C2">
        <w:rPr>
          <w:i/>
        </w:rPr>
        <w:t>p</w:t>
      </w:r>
      <w:r w:rsidR="00D310C2">
        <w:t xml:space="preserve"> &lt; .05.</w:t>
      </w:r>
      <w:r>
        <w:t xml:space="preserve"> Although people are </w:t>
      </w:r>
      <w:r w:rsidR="00195962">
        <w:t xml:space="preserve">relatively </w:t>
      </w:r>
      <w:r>
        <w:t>moderate on average, they see others as more extreme than they are in reality.</w:t>
      </w:r>
      <w:r w:rsidR="00315DD0">
        <w:rPr>
          <w:rStyle w:val="FootnoteReference"/>
        </w:rPr>
        <w:footnoteReference w:id="7"/>
      </w:r>
      <w:r>
        <w:t xml:space="preserve"> </w:t>
      </w:r>
    </w:p>
    <w:p w14:paraId="2CDF7C22" w14:textId="77777777" w:rsidR="00CE7B7E" w:rsidRDefault="00CE7B7E" w:rsidP="000F7BC3">
      <w:pPr>
        <w:widowControl w:val="0"/>
        <w:spacing w:line="480" w:lineRule="auto"/>
        <w:rPr>
          <w:b/>
          <w:i/>
        </w:rPr>
      </w:pPr>
      <w:r>
        <w:rPr>
          <w:b/>
          <w:i/>
        </w:rPr>
        <w:t>People Are More Likely to Perceive Opposing Partisans as More Extreme than Co-Partisans</w:t>
      </w:r>
    </w:p>
    <w:p w14:paraId="6816DEE6" w14:textId="3C1F34F3" w:rsidR="00AC7D3A" w:rsidRDefault="00CE7B7E" w:rsidP="000F7BC3">
      <w:pPr>
        <w:widowControl w:val="0"/>
        <w:spacing w:line="480" w:lineRule="auto"/>
      </w:pPr>
      <w:r>
        <w:lastRenderedPageBreak/>
        <w:tab/>
      </w:r>
      <w:r w:rsidR="00D310C2">
        <w:t xml:space="preserve">Figure 1 shows that </w:t>
      </w:r>
      <w:r>
        <w:t xml:space="preserve">even though people view members of their own party as more extreme than they actually </w:t>
      </w:r>
      <w:r w:rsidR="000F7BC3">
        <w:t>are</w:t>
      </w:r>
      <w:r>
        <w:t>, they view opposing partisans as even more extreme</w:t>
      </w:r>
      <w:r w:rsidR="00810A1A">
        <w:t xml:space="preserve"> (see also Table 1)</w:t>
      </w:r>
      <w:r>
        <w:t xml:space="preserve">. As shown in the top row of the </w:t>
      </w:r>
      <w:r w:rsidR="00D310C2">
        <w:t>figure</w:t>
      </w:r>
      <w:r>
        <w:t>, averaging across all four issues, Republicans placed fellow Republicans at 0.66</w:t>
      </w:r>
      <w:r w:rsidR="00D310C2">
        <w:t xml:space="preserve"> (see red-colored “R”)</w:t>
      </w:r>
      <w:r>
        <w:t>,</w:t>
      </w:r>
      <w:r w:rsidR="00AB341B">
        <w:rPr>
          <w:rStyle w:val="FootnoteReference"/>
        </w:rPr>
        <w:footnoteReference w:id="8"/>
      </w:r>
      <w:r>
        <w:t xml:space="preserve"> further to the right than Republicans’ actual position at 0.58. However, Democrats placed Republicans</w:t>
      </w:r>
      <w:r w:rsidR="003B1E7E">
        <w:t xml:space="preserve"> even further to the right</w:t>
      </w:r>
      <w:r>
        <w:t xml:space="preserve"> at 0.72</w:t>
      </w:r>
      <w:r w:rsidR="00D310C2">
        <w:t xml:space="preserve"> (see blue-colored “R”)</w:t>
      </w:r>
      <w:r>
        <w:t>. Similarly, Democrats</w:t>
      </w:r>
      <w:r w:rsidR="00810A1A">
        <w:t xml:space="preserve"> placed fellow Democrats at 0.36</w:t>
      </w:r>
      <w:r>
        <w:t xml:space="preserve"> (more extreme than their actual position of 0.40</w:t>
      </w:r>
      <w:r w:rsidR="007B18FC">
        <w:t>, see blue-colored “D”</w:t>
      </w:r>
      <w:r>
        <w:t>), but Republicans placed Democrats at an even more extreme point (0.25</w:t>
      </w:r>
      <w:r w:rsidR="007B18FC">
        <w:t>, see red-colored “D”</w:t>
      </w:r>
      <w:r w:rsidR="00AC7D3A">
        <w:t>). The level of partisan asymmetry among Republican respondents is therefore 0.07 units (they misperceive Democrats as 0.15 units more extreme than they truly are but Republicans as only 0.</w:t>
      </w:r>
      <w:r w:rsidR="008016CB">
        <w:t>0</w:t>
      </w:r>
      <w:r w:rsidR="00AC7D3A">
        <w:t>8 units more extreme). As shown in Table 3, this difference can be statistically distinguished from zero (</w:t>
      </w:r>
      <w:r w:rsidR="00AC7D3A">
        <w:rPr>
          <w:i/>
        </w:rPr>
        <w:t>t</w:t>
      </w:r>
      <w:r w:rsidR="00AC7D3A">
        <w:t xml:space="preserve"> = </w:t>
      </w:r>
      <w:r w:rsidR="005030F4">
        <w:t xml:space="preserve">3.2, </w:t>
      </w:r>
      <w:r w:rsidR="005030F4" w:rsidRPr="00253ABC">
        <w:rPr>
          <w:i/>
        </w:rPr>
        <w:t>p</w:t>
      </w:r>
      <w:r w:rsidR="005030F4">
        <w:t xml:space="preserve"> = .0</w:t>
      </w:r>
      <w:r w:rsidR="007B18FC">
        <w:t>0</w:t>
      </w:r>
      <w:r w:rsidR="005030F4">
        <w:t>2</w:t>
      </w:r>
      <w:r w:rsidR="00AC7D3A">
        <w:t>). Similarly, the level of partisan asymmetry among Democratic respondents is 0.</w:t>
      </w:r>
      <w:r w:rsidR="002F77DA">
        <w:t>0</w:t>
      </w:r>
      <w:r w:rsidR="00AC7D3A">
        <w:t>94 units (they misperceive Republicans as 0.138 units more extreme than they truly are but Democrats as only 0.044 units more extreme). Again, this quantity is statistically significant (</w:t>
      </w:r>
      <w:r w:rsidR="00AC7D3A">
        <w:rPr>
          <w:i/>
        </w:rPr>
        <w:t>t</w:t>
      </w:r>
      <w:r w:rsidR="00AC7D3A">
        <w:t xml:space="preserve"> = </w:t>
      </w:r>
      <w:r w:rsidR="007B18FC">
        <w:t>4.9</w:t>
      </w:r>
      <w:r w:rsidR="005030F4">
        <w:t xml:space="preserve">, </w:t>
      </w:r>
      <w:r w:rsidR="005030F4" w:rsidRPr="00253ABC">
        <w:rPr>
          <w:i/>
        </w:rPr>
        <w:t>p</w:t>
      </w:r>
      <w:r w:rsidR="005030F4">
        <w:t xml:space="preserve"> &lt; .0</w:t>
      </w:r>
      <w:r w:rsidR="007B18FC">
        <w:t>0</w:t>
      </w:r>
      <w:r w:rsidR="005030F4">
        <w:t>1</w:t>
      </w:r>
      <w:r w:rsidR="00AC7D3A">
        <w:t>).</w:t>
      </w:r>
      <w:r w:rsidR="007B18FC">
        <w:t xml:space="preserve"> </w:t>
      </w:r>
      <w:r>
        <w:t xml:space="preserve">Hence, false polarization is caused both by people perceiving their own party and the opposing party to be more extreme than they are in reality, but their perceptions of the extremity of opposing partisans is </w:t>
      </w:r>
      <w:r w:rsidR="002C6A34">
        <w:t xml:space="preserve">even </w:t>
      </w:r>
      <w:r>
        <w:t>more skewed.</w:t>
      </w:r>
      <w:r w:rsidR="00882E59">
        <w:rPr>
          <w:rStyle w:val="FootnoteReference"/>
        </w:rPr>
        <w:footnoteReference w:id="9"/>
      </w:r>
    </w:p>
    <w:p w14:paraId="57CBB802" w14:textId="3FE71B4C" w:rsidR="00CE7B7E" w:rsidRDefault="00AC7D3A" w:rsidP="000F7BC3">
      <w:pPr>
        <w:widowControl w:val="0"/>
        <w:spacing w:line="480" w:lineRule="auto"/>
      </w:pPr>
      <w:r>
        <w:lastRenderedPageBreak/>
        <w:tab/>
      </w:r>
    </w:p>
    <w:p w14:paraId="2F102C57" w14:textId="17080A31" w:rsidR="00CE7B7E" w:rsidRDefault="00C02EAA" w:rsidP="00EB1E16">
      <w:pPr>
        <w:widowControl w:val="0"/>
        <w:spacing w:line="480" w:lineRule="auto"/>
        <w:jc w:val="center"/>
        <w:rPr>
          <w:b/>
        </w:rPr>
      </w:pPr>
      <w:r>
        <w:t xml:space="preserve"> </w:t>
      </w:r>
      <w:r w:rsidR="00CE7B7E">
        <w:t xml:space="preserve"> </w:t>
      </w:r>
      <w:r w:rsidR="00CE7B7E">
        <w:rPr>
          <w:b/>
        </w:rPr>
        <w:t>Conclusions</w:t>
      </w:r>
    </w:p>
    <w:p w14:paraId="3FCF0B48" w14:textId="55B1A824" w:rsidR="00EB1E16" w:rsidRDefault="00CE7B7E" w:rsidP="000F7BC3">
      <w:pPr>
        <w:widowControl w:val="0"/>
        <w:spacing w:line="480" w:lineRule="auto"/>
      </w:pPr>
      <w:r>
        <w:tab/>
        <w:t xml:space="preserve">This research note has explored </w:t>
      </w:r>
      <w:r w:rsidR="00D76B86">
        <w:t>whether</w:t>
      </w:r>
      <w:r>
        <w:t xml:space="preserve"> Americans misperceive the extent of partisan polarization in America, as well as features of those misperceptions. But why do Americans believe that they are </w:t>
      </w:r>
      <w:r w:rsidR="00701DBE">
        <w:t>further</w:t>
      </w:r>
      <w:r>
        <w:t xml:space="preserve"> apart than they actually are? There are several hypotheses</w:t>
      </w:r>
      <w:r w:rsidR="00315DD0">
        <w:t xml:space="preserve"> that can be tested in future research</w:t>
      </w:r>
      <w:r>
        <w:t>. For instance, perhaps people are predominantly exposed to stereotypes of opposing partisans through the mass media and therefore employ the availability heuristic in constructing their judgments. Alternatively, the effect may be due to projection, with people placing people</w:t>
      </w:r>
      <w:r w:rsidR="000F7BC3">
        <w:t xml:space="preserve"> from</w:t>
      </w:r>
      <w:r>
        <w:t xml:space="preserve"> an outgroup far away from them</w:t>
      </w:r>
      <w:r w:rsidR="00625F3D">
        <w:t xml:space="preserve"> (</w:t>
      </w:r>
      <w:r w:rsidR="00701DBE">
        <w:t>Brody and Page 1972</w:t>
      </w:r>
      <w:r w:rsidR="00625F3D">
        <w:t>)</w:t>
      </w:r>
      <w:r>
        <w:t xml:space="preserve">. But why would they place fellow partisans away from them as well? This could be because moderation is a well-respected trait and people like to see themselves as middle-of-the-road and </w:t>
      </w:r>
      <w:r w:rsidR="000F7BC3">
        <w:t xml:space="preserve">therefore make advantageous comparisons with others </w:t>
      </w:r>
      <w:r>
        <w:t>(Dennis 1988; Klar and Krupnikov 2013)</w:t>
      </w:r>
      <w:r w:rsidR="00701DBE">
        <w:t>.</w:t>
      </w:r>
      <w:r w:rsidR="007B54E9">
        <w:t xml:space="preserve"> Alternatively, the minority of extreme voices might be most salient (Prentice and Miller 1993; Noelle-Neumann 1974). </w:t>
      </w:r>
      <w:r w:rsidR="00701DBE">
        <w:t xml:space="preserve"> </w:t>
      </w:r>
    </w:p>
    <w:p w14:paraId="793CEB3A" w14:textId="5DD3E9C4" w:rsidR="00EB1E16" w:rsidRDefault="00EB1E16" w:rsidP="000F7BC3">
      <w:pPr>
        <w:widowControl w:val="0"/>
        <w:spacing w:line="480" w:lineRule="auto"/>
      </w:pPr>
      <w:r>
        <w:tab/>
        <w:t xml:space="preserve">Future research could also explore how these patterns </w:t>
      </w:r>
      <w:r w:rsidR="003B14C5">
        <w:t xml:space="preserve">vary </w:t>
      </w:r>
      <w:r>
        <w:t>across different types of issues.</w:t>
      </w:r>
      <w:r w:rsidR="000C5AA3">
        <w:rPr>
          <w:rStyle w:val="FootnoteReference"/>
        </w:rPr>
        <w:footnoteReference w:id="10"/>
      </w:r>
      <w:r>
        <w:t xml:space="preserve"> We chose moderately salient issues here, but perhaps we would observe different patterns for issues that were more or less salient, or where elite partisan messages</w:t>
      </w:r>
      <w:r w:rsidR="00D76B86">
        <w:t xml:space="preserve"> (e.g., party </w:t>
      </w:r>
      <w:r w:rsidR="00D76B86">
        <w:lastRenderedPageBreak/>
        <w:t>platforms, campaign speeches)</w:t>
      </w:r>
      <w:r w:rsidR="00577680">
        <w:t>, especially as transmitted through the mass media,</w:t>
      </w:r>
      <w:r w:rsidR="000C5AA3">
        <w:t xml:space="preserve"> </w:t>
      </w:r>
      <w:r>
        <w:t xml:space="preserve">were more or less clear. </w:t>
      </w:r>
      <w:r w:rsidR="00694885">
        <w:t>How the dynamics of the issue</w:t>
      </w:r>
      <w:r w:rsidR="00EA69EF">
        <w:t xml:space="preserve">, </w:t>
      </w:r>
      <w:r w:rsidR="003B14C5">
        <w:t xml:space="preserve">as well as </w:t>
      </w:r>
      <w:r w:rsidR="00EA69EF">
        <w:t>the broader media and information environment,</w:t>
      </w:r>
      <w:r w:rsidR="00694885">
        <w:t xml:space="preserve"> shape the level of perceived (and hence false) polarization </w:t>
      </w:r>
      <w:r w:rsidR="003B14C5">
        <w:t>is</w:t>
      </w:r>
      <w:r w:rsidR="00694885">
        <w:t xml:space="preserve"> an important area for future </w:t>
      </w:r>
      <w:r w:rsidR="003B14C5">
        <w:t>research</w:t>
      </w:r>
      <w:r w:rsidR="00694885">
        <w:t xml:space="preserve">. </w:t>
      </w:r>
      <w:r>
        <w:t xml:space="preserve"> </w:t>
      </w:r>
      <w:r w:rsidR="00CE7B7E">
        <w:t xml:space="preserve"> </w:t>
      </w:r>
    </w:p>
    <w:p w14:paraId="0C667028" w14:textId="73410A47" w:rsidR="003B697D" w:rsidRPr="000F28DE" w:rsidRDefault="00CE7B7E" w:rsidP="00D7763D">
      <w:pPr>
        <w:widowControl w:val="0"/>
        <w:spacing w:line="480" w:lineRule="auto"/>
        <w:ind w:firstLine="720"/>
        <w:rPr>
          <w:b/>
          <w:color w:val="auto"/>
          <w:lang w:bidi="x-none"/>
        </w:rPr>
      </w:pPr>
      <w:r>
        <w:t xml:space="preserve">What are the consequences of these misperceptions? It is possible that misperceiving the other side (and one’s own side) as more extreme may detach people from the political process, decreasing their participation as they feel they are unrepresentative moderates in the extremist </w:t>
      </w:r>
      <w:r w:rsidR="00862CBF" w:rsidRPr="0058347B">
        <w:t>milieu</w:t>
      </w:r>
      <w:r w:rsidRPr="00862CBF">
        <w:t xml:space="preserve"> </w:t>
      </w:r>
      <w:r>
        <w:t xml:space="preserve">of American politics. Because they perceive opposing partisans as more extreme, they may denigrate the other party and lower their affect toward them (Iyengar, Sood, and </w:t>
      </w:r>
      <w:r w:rsidR="00026268">
        <w:t>L</w:t>
      </w:r>
      <w:r w:rsidR="00607635">
        <w:t>e</w:t>
      </w:r>
      <w:r>
        <w:t>lkes 2012).</w:t>
      </w:r>
      <w:r w:rsidR="0061155A">
        <w:t xml:space="preserve"> It is also possible that these misperceptions can affect people’s own attitudes, although the direction is unclear (Ahler 2014; Levendusky and Malhotra 2013).</w:t>
      </w:r>
      <w:r>
        <w:t xml:space="preserve"> Armed with strong evidence of false polarization</w:t>
      </w:r>
      <w:r w:rsidR="00315DD0">
        <w:t xml:space="preserve"> and its patterns</w:t>
      </w:r>
      <w:r>
        <w:t>, we look forward to future research exploring the downstream consequences of these misperceptions.</w:t>
      </w:r>
      <w:r w:rsidR="003B14C5">
        <w:rPr>
          <w:b/>
        </w:rPr>
        <w:br w:type="page"/>
      </w:r>
      <w:r w:rsidR="003B697D" w:rsidRPr="000F28DE">
        <w:rPr>
          <w:b/>
          <w:color w:val="auto"/>
          <w:lang w:bidi="x-none"/>
        </w:rPr>
        <w:lastRenderedPageBreak/>
        <w:t>Appendix: Question Wording</w:t>
      </w:r>
      <w:r w:rsidR="003B697D">
        <w:rPr>
          <w:b/>
          <w:color w:val="auto"/>
          <w:lang w:bidi="x-none"/>
        </w:rPr>
        <w:t>, GfK Data</w:t>
      </w:r>
    </w:p>
    <w:p w14:paraId="22876DBD" w14:textId="77777777" w:rsidR="003B697D" w:rsidRPr="004667A6" w:rsidRDefault="003B697D" w:rsidP="00810A1A">
      <w:pPr>
        <w:widowControl w:val="0"/>
        <w:spacing w:line="480" w:lineRule="auto"/>
      </w:pPr>
      <w:r w:rsidRPr="000F28DE">
        <w:rPr>
          <w:u w:val="single"/>
        </w:rPr>
        <w:t>Party I</w:t>
      </w:r>
      <w:r>
        <w:rPr>
          <w:u w:val="single"/>
        </w:rPr>
        <w:t>dentification</w:t>
      </w:r>
      <w:r w:rsidRPr="000F28DE">
        <w:rPr>
          <w:u w:val="single"/>
        </w:rPr>
        <w:t>:</w:t>
      </w:r>
      <w:r w:rsidRPr="004667A6">
        <w:t xml:space="preserve"> </w:t>
      </w:r>
      <w:r>
        <w:t>“</w:t>
      </w:r>
      <w:r w:rsidRPr="004667A6">
        <w:t>Generally speaking, I think of myself as a</w:t>
      </w:r>
      <w:r>
        <w:t>:” (r</w:t>
      </w:r>
      <w:r w:rsidRPr="004667A6">
        <w:t xml:space="preserve">esponse options: </w:t>
      </w:r>
      <w:r>
        <w:t>“</w:t>
      </w:r>
      <w:r w:rsidRPr="004667A6">
        <w:t>Democrat</w:t>
      </w:r>
      <w:r>
        <w:t>,”</w:t>
      </w:r>
      <w:r w:rsidRPr="004667A6">
        <w:t xml:space="preserve"> </w:t>
      </w:r>
      <w:r>
        <w:t>“</w:t>
      </w:r>
      <w:r w:rsidRPr="004667A6">
        <w:t>Republican</w:t>
      </w:r>
      <w:r>
        <w:t>,”</w:t>
      </w:r>
      <w:r w:rsidRPr="004667A6">
        <w:t xml:space="preserve"> </w:t>
      </w:r>
      <w:r>
        <w:t>“</w:t>
      </w:r>
      <w:r w:rsidRPr="004667A6">
        <w:t>Independent</w:t>
      </w:r>
      <w:r>
        <w:t>”)</w:t>
      </w:r>
      <w:r w:rsidRPr="004667A6">
        <w:t>. If</w:t>
      </w:r>
      <w:r>
        <w:t xml:space="preserve"> </w:t>
      </w:r>
      <w:r w:rsidRPr="004667A6">
        <w:t>respondents said they were Democrats or Republicans, they were asked</w:t>
      </w:r>
      <w:r>
        <w:t xml:space="preserve"> “</w:t>
      </w:r>
      <w:r w:rsidRPr="004667A6">
        <w:t>Would you call yourself a strong [Democrat / Republican] or a not</w:t>
      </w:r>
      <w:r>
        <w:t xml:space="preserve"> </w:t>
      </w:r>
      <w:r w:rsidRPr="004667A6">
        <w:t>very strong [Democrat / Republican]?</w:t>
      </w:r>
      <w:r>
        <w:t>”</w:t>
      </w:r>
      <w:r w:rsidRPr="004667A6">
        <w:t xml:space="preserve"> Respondents who indicated they</w:t>
      </w:r>
      <w:r>
        <w:t xml:space="preserve"> </w:t>
      </w:r>
      <w:r w:rsidRPr="004667A6">
        <w:t>were Independent</w:t>
      </w:r>
      <w:r>
        <w:t>s</w:t>
      </w:r>
      <w:r w:rsidRPr="004667A6">
        <w:t xml:space="preserve"> were asked </w:t>
      </w:r>
      <w:r>
        <w:t>“</w:t>
      </w:r>
      <w:r w:rsidRPr="004667A6">
        <w:t>Do you think of yourself as closer to</w:t>
      </w:r>
      <w:r>
        <w:t xml:space="preserve"> </w:t>
      </w:r>
      <w:r w:rsidRPr="004667A6">
        <w:t>the Democratic Party or closer to the Republican Party?</w:t>
      </w:r>
      <w:r>
        <w:t>”</w:t>
      </w:r>
    </w:p>
    <w:p w14:paraId="4089BA7C" w14:textId="77777777" w:rsidR="003B697D" w:rsidRPr="004667A6" w:rsidRDefault="003B697D" w:rsidP="00810A1A">
      <w:pPr>
        <w:widowControl w:val="0"/>
        <w:spacing w:line="480" w:lineRule="auto"/>
      </w:pPr>
      <w:r w:rsidRPr="000F28DE">
        <w:rPr>
          <w:u w:val="single"/>
        </w:rPr>
        <w:t>Capital Gains Taxes:</w:t>
      </w:r>
      <w:r w:rsidRPr="004667A6">
        <w:t xml:space="preserve"> </w:t>
      </w:r>
      <w:r>
        <w:t>“</w:t>
      </w:r>
      <w:r w:rsidRPr="004667A6">
        <w:t>The tax rates on the profits people</w:t>
      </w:r>
      <w:r>
        <w:t xml:space="preserve"> </w:t>
      </w:r>
      <w:r w:rsidRPr="004667A6">
        <w:t>make from selling stocks and bonds, called capital gains taxes, are</w:t>
      </w:r>
      <w:r>
        <w:t xml:space="preserve"> </w:t>
      </w:r>
      <w:r w:rsidRPr="004667A6">
        <w:t>currently lower than the income tax rates many people pay. Do you</w:t>
      </w:r>
      <w:r>
        <w:t xml:space="preserve"> </w:t>
      </w:r>
      <w:r w:rsidRPr="004667A6">
        <w:t>think that capital gains tax rates should be increased, decreased, or</w:t>
      </w:r>
      <w:r>
        <w:t xml:space="preserve"> </w:t>
      </w:r>
      <w:r w:rsidRPr="004667A6">
        <w:t>kept about the same?</w:t>
      </w:r>
      <w:r>
        <w:t>”</w:t>
      </w:r>
      <w:r w:rsidRPr="004667A6">
        <w:t xml:space="preserve"> </w:t>
      </w:r>
      <w:r>
        <w:t>(r</w:t>
      </w:r>
      <w:r w:rsidRPr="004667A6">
        <w:t xml:space="preserve">esponse options: </w:t>
      </w:r>
      <w:r>
        <w:t>“</w:t>
      </w:r>
      <w:r w:rsidRPr="004667A6">
        <w:t>Increased a lot</w:t>
      </w:r>
      <w:r>
        <w:t>,” “</w:t>
      </w:r>
      <w:r w:rsidRPr="004667A6">
        <w:t>Increased somewhat</w:t>
      </w:r>
      <w:r>
        <w:t>,”</w:t>
      </w:r>
      <w:r w:rsidRPr="004667A6">
        <w:t xml:space="preserve"> </w:t>
      </w:r>
      <w:r>
        <w:t>“</w:t>
      </w:r>
      <w:r w:rsidRPr="004667A6">
        <w:t>Increased a little</w:t>
      </w:r>
      <w:r>
        <w:t>,”</w:t>
      </w:r>
      <w:r w:rsidRPr="004667A6">
        <w:t xml:space="preserve"> </w:t>
      </w:r>
      <w:r>
        <w:t>“</w:t>
      </w:r>
      <w:r w:rsidRPr="004667A6">
        <w:t>Kept the same</w:t>
      </w:r>
      <w:r>
        <w:t>,” “</w:t>
      </w:r>
      <w:r w:rsidRPr="004667A6">
        <w:t>Decreased a little</w:t>
      </w:r>
      <w:r>
        <w:t>,”</w:t>
      </w:r>
      <w:r w:rsidRPr="004667A6">
        <w:t xml:space="preserve"> </w:t>
      </w:r>
      <w:r>
        <w:t>“</w:t>
      </w:r>
      <w:r w:rsidRPr="004667A6">
        <w:t>Decreased somewhat</w:t>
      </w:r>
      <w:r>
        <w:t>,”</w:t>
      </w:r>
      <w:r w:rsidRPr="004667A6">
        <w:t xml:space="preserve"> </w:t>
      </w:r>
      <w:r>
        <w:t>“</w:t>
      </w:r>
      <w:r w:rsidRPr="004667A6">
        <w:t>Decreased a lot</w:t>
      </w:r>
      <w:r>
        <w:t>”).</w:t>
      </w:r>
    </w:p>
    <w:p w14:paraId="7EC4042E" w14:textId="77777777" w:rsidR="003B697D" w:rsidRPr="004667A6" w:rsidRDefault="003B697D" w:rsidP="00810A1A">
      <w:pPr>
        <w:widowControl w:val="0"/>
        <w:spacing w:line="480" w:lineRule="auto"/>
      </w:pPr>
      <w:r w:rsidRPr="000F28DE">
        <w:rPr>
          <w:u w:val="single"/>
        </w:rPr>
        <w:t>Typical Democrat/Republican:</w:t>
      </w:r>
      <w:r w:rsidRPr="004667A6">
        <w:t xml:space="preserve"> </w:t>
      </w:r>
      <w:r>
        <w:t>“</w:t>
      </w:r>
      <w:r w:rsidRPr="004667A6">
        <w:t>What do you think the</w:t>
      </w:r>
      <w:r>
        <w:t xml:space="preserve"> </w:t>
      </w:r>
      <w:r w:rsidRPr="004667A6">
        <w:t>TYPICAL DEMOCRATIC VOTER would want to happen to capital</w:t>
      </w:r>
      <w:r>
        <w:t xml:space="preserve"> </w:t>
      </w:r>
      <w:r w:rsidRPr="004667A6">
        <w:t>gains tax rates?</w:t>
      </w:r>
      <w:r>
        <w:t>”</w:t>
      </w:r>
      <w:r w:rsidRPr="004667A6">
        <w:t xml:space="preserve"> The response options are the same as the</w:t>
      </w:r>
      <w:r>
        <w:t xml:space="preserve"> </w:t>
      </w:r>
      <w:r w:rsidRPr="004667A6">
        <w:t>respondent's self-placement above, and the item is repeated for the</w:t>
      </w:r>
      <w:r>
        <w:t xml:space="preserve"> </w:t>
      </w:r>
      <w:r w:rsidRPr="004667A6">
        <w:t>typical Republican voter. Respondents are randomly assigned to answer</w:t>
      </w:r>
      <w:r>
        <w:t xml:space="preserve"> </w:t>
      </w:r>
      <w:r w:rsidRPr="004667A6">
        <w:t xml:space="preserve">either the </w:t>
      </w:r>
      <w:r>
        <w:t>“</w:t>
      </w:r>
      <w:r w:rsidRPr="004667A6">
        <w:t>typical Democrat</w:t>
      </w:r>
      <w:r>
        <w:t>”</w:t>
      </w:r>
      <w:r w:rsidRPr="004667A6">
        <w:t xml:space="preserve"> or the </w:t>
      </w:r>
      <w:r>
        <w:t>“</w:t>
      </w:r>
      <w:r w:rsidRPr="004667A6">
        <w:t>typical Republican</w:t>
      </w:r>
      <w:r>
        <w:t>”</w:t>
      </w:r>
      <w:r w:rsidRPr="004667A6">
        <w:t xml:space="preserve"> prompt</w:t>
      </w:r>
      <w:r>
        <w:t xml:space="preserve"> </w:t>
      </w:r>
      <w:r w:rsidRPr="004667A6">
        <w:t>first. Subjects respond to the parallel items for the immigration,</w:t>
      </w:r>
    </w:p>
    <w:p w14:paraId="40E15072" w14:textId="77777777" w:rsidR="003B697D" w:rsidRDefault="003B697D" w:rsidP="00810A1A">
      <w:pPr>
        <w:widowControl w:val="0"/>
        <w:spacing w:line="480" w:lineRule="auto"/>
      </w:pPr>
      <w:r w:rsidRPr="004667A6">
        <w:t>trade, and public financing items below.</w:t>
      </w:r>
    </w:p>
    <w:p w14:paraId="1ED80972" w14:textId="77777777" w:rsidR="003B697D" w:rsidRDefault="003B697D" w:rsidP="00810A1A">
      <w:pPr>
        <w:widowControl w:val="0"/>
        <w:spacing w:line="480" w:lineRule="auto"/>
      </w:pPr>
      <w:r w:rsidRPr="00253ABC">
        <w:rPr>
          <w:u w:val="single"/>
        </w:rPr>
        <w:t>Immigration</w:t>
      </w:r>
      <w:r>
        <w:t>:</w:t>
      </w:r>
      <w:r w:rsidRPr="004667A6">
        <w:t xml:space="preserve"> </w:t>
      </w:r>
      <w:r>
        <w:t>“</w:t>
      </w:r>
      <w:r w:rsidRPr="004667A6">
        <w:t>There is some debate about whether or not</w:t>
      </w:r>
      <w:r>
        <w:t xml:space="preserve"> </w:t>
      </w:r>
      <w:r w:rsidRPr="004667A6">
        <w:t>undocumented immigrants who were brought to this country illegally as</w:t>
      </w:r>
      <w:r>
        <w:t xml:space="preserve"> </w:t>
      </w:r>
      <w:r w:rsidRPr="004667A6">
        <w:t>children should be deported. Which of the following positions on the</w:t>
      </w:r>
      <w:r>
        <w:t xml:space="preserve"> </w:t>
      </w:r>
      <w:r w:rsidRPr="004667A6">
        <w:t>scale below best represents your position on this issue?</w:t>
      </w:r>
      <w:r>
        <w:t>”</w:t>
      </w:r>
      <w:r w:rsidRPr="004667A6">
        <w:t xml:space="preserve"> </w:t>
      </w:r>
      <w:r>
        <w:t>(r</w:t>
      </w:r>
      <w:r w:rsidRPr="004667A6">
        <w:t>esponse</w:t>
      </w:r>
      <w:r>
        <w:t xml:space="preserve"> o</w:t>
      </w:r>
      <w:r w:rsidRPr="004667A6">
        <w:t xml:space="preserve">ptions: </w:t>
      </w:r>
      <w:r>
        <w:t>“</w:t>
      </w:r>
      <w:r w:rsidRPr="004667A6">
        <w:t>Very strongly oppose deportation</w:t>
      </w:r>
      <w:r>
        <w:t>,”</w:t>
      </w:r>
      <w:r w:rsidRPr="004667A6">
        <w:t xml:space="preserve"> </w:t>
      </w:r>
      <w:r>
        <w:t>“</w:t>
      </w:r>
      <w:r w:rsidRPr="004667A6">
        <w:t>Somewhat strongly</w:t>
      </w:r>
      <w:r>
        <w:t xml:space="preserve"> </w:t>
      </w:r>
      <w:r w:rsidRPr="004667A6">
        <w:t>oppose deportation</w:t>
      </w:r>
      <w:r>
        <w:t>,”</w:t>
      </w:r>
      <w:r w:rsidRPr="004667A6">
        <w:t xml:space="preserve"> </w:t>
      </w:r>
      <w:r>
        <w:t>“</w:t>
      </w:r>
      <w:r w:rsidRPr="004667A6">
        <w:t>Not so strongly oppose deportation</w:t>
      </w:r>
      <w:r>
        <w:t>,” “</w:t>
      </w:r>
      <w:r w:rsidRPr="004667A6">
        <w:t>Neither support nor oppose deportation</w:t>
      </w:r>
      <w:r>
        <w:t>,”</w:t>
      </w:r>
      <w:r w:rsidRPr="004667A6">
        <w:t xml:space="preserve"> </w:t>
      </w:r>
      <w:r>
        <w:t>“</w:t>
      </w:r>
      <w:r w:rsidRPr="004667A6">
        <w:t>Not so strongly support</w:t>
      </w:r>
      <w:r>
        <w:t xml:space="preserve"> </w:t>
      </w:r>
      <w:r w:rsidRPr="004667A6">
        <w:t>deportation</w:t>
      </w:r>
      <w:r>
        <w:t>,”</w:t>
      </w:r>
      <w:r w:rsidRPr="004667A6">
        <w:t xml:space="preserve"> </w:t>
      </w:r>
      <w:r>
        <w:lastRenderedPageBreak/>
        <w:t>“</w:t>
      </w:r>
      <w:r w:rsidRPr="004667A6">
        <w:t>Somewhat strongly support deportation</w:t>
      </w:r>
      <w:r>
        <w:t>,”</w:t>
      </w:r>
      <w:r w:rsidRPr="004667A6">
        <w:t xml:space="preserve"> </w:t>
      </w:r>
      <w:r>
        <w:t>“</w:t>
      </w:r>
      <w:r w:rsidRPr="004667A6">
        <w:t>Very</w:t>
      </w:r>
      <w:r>
        <w:t xml:space="preserve"> </w:t>
      </w:r>
      <w:r w:rsidRPr="004667A6">
        <w:t>strongly support deportation</w:t>
      </w:r>
      <w:r>
        <w:t>”).</w:t>
      </w:r>
      <w:r w:rsidRPr="004667A6">
        <w:t xml:space="preserve"> All respondents answered both the</w:t>
      </w:r>
      <w:r>
        <w:t xml:space="preserve"> </w:t>
      </w:r>
      <w:r w:rsidRPr="004667A6">
        <w:t>immigration and capital gains taxes items; the order of these items</w:t>
      </w:r>
      <w:r>
        <w:t xml:space="preserve"> </w:t>
      </w:r>
      <w:r w:rsidRPr="004667A6">
        <w:t>was randomized.</w:t>
      </w:r>
    </w:p>
    <w:p w14:paraId="60EF20B2" w14:textId="143F2619" w:rsidR="003B697D" w:rsidRDefault="003B697D" w:rsidP="00810A1A">
      <w:pPr>
        <w:widowControl w:val="0"/>
        <w:spacing w:line="480" w:lineRule="auto"/>
      </w:pPr>
      <w:r w:rsidRPr="000F28DE">
        <w:rPr>
          <w:u w:val="single"/>
        </w:rPr>
        <w:t>Free Trade:</w:t>
      </w:r>
      <w:r w:rsidRPr="004667A6">
        <w:t xml:space="preserve"> </w:t>
      </w:r>
      <w:r>
        <w:t>“</w:t>
      </w:r>
      <w:r w:rsidRPr="004667A6">
        <w:t>The United States is currently considering</w:t>
      </w:r>
      <w:r>
        <w:t xml:space="preserve"> </w:t>
      </w:r>
      <w:r w:rsidRPr="004667A6">
        <w:t>signing additional free trade agreements with Central American, South</w:t>
      </w:r>
      <w:r>
        <w:t xml:space="preserve"> </w:t>
      </w:r>
      <w:r w:rsidRPr="004667A6">
        <w:t>American, and Asian countries. The Democratic Party wants to make it</w:t>
      </w:r>
      <w:r>
        <w:t xml:space="preserve"> </w:t>
      </w:r>
      <w:r w:rsidRPr="004667A6">
        <w:t>more difficult for the U.S. to enter into such agreements. The</w:t>
      </w:r>
      <w:r>
        <w:t xml:space="preserve"> </w:t>
      </w:r>
      <w:r w:rsidRPr="004667A6">
        <w:t>Republican Party wants to make it easier to do so. What do you think?</w:t>
      </w:r>
      <w:r>
        <w:t xml:space="preserve"> </w:t>
      </w:r>
      <w:r w:rsidRPr="004667A6">
        <w:t>Do you support or oppose the United States signing more free trade</w:t>
      </w:r>
      <w:r>
        <w:t xml:space="preserve"> </w:t>
      </w:r>
      <w:r w:rsidRPr="004667A6">
        <w:t>agreements with Central American, South American, and Asian</w:t>
      </w:r>
      <w:r>
        <w:t xml:space="preserve"> </w:t>
      </w:r>
      <w:r w:rsidRPr="004667A6">
        <w:t>countries?</w:t>
      </w:r>
      <w:r>
        <w:t xml:space="preserve">” </w:t>
      </w:r>
      <w:r w:rsidRPr="004667A6">
        <w:t xml:space="preserve"> </w:t>
      </w:r>
      <w:r>
        <w:t>(r</w:t>
      </w:r>
      <w:r w:rsidRPr="004667A6">
        <w:t xml:space="preserve">esponse options: </w:t>
      </w:r>
      <w:r>
        <w:t>“</w:t>
      </w:r>
      <w:r w:rsidRPr="004667A6">
        <w:t>Very strongly oppose trade</w:t>
      </w:r>
      <w:r>
        <w:t>,” “</w:t>
      </w:r>
      <w:r w:rsidRPr="004667A6">
        <w:t>Somewhat strongly oppose trade</w:t>
      </w:r>
      <w:r>
        <w:t>,”</w:t>
      </w:r>
      <w:r w:rsidRPr="004667A6">
        <w:t xml:space="preserve"> </w:t>
      </w:r>
      <w:r>
        <w:t>“</w:t>
      </w:r>
      <w:r w:rsidRPr="004667A6">
        <w:t>Not so strongly oppose trade</w:t>
      </w:r>
      <w:r>
        <w:t>,” “</w:t>
      </w:r>
      <w:r w:rsidRPr="004667A6">
        <w:t>Neither support nor oppose trade</w:t>
      </w:r>
      <w:r>
        <w:t>,”</w:t>
      </w:r>
      <w:r w:rsidRPr="004667A6">
        <w:t xml:space="preserve"> </w:t>
      </w:r>
      <w:r>
        <w:t>“</w:t>
      </w:r>
      <w:r w:rsidRPr="004667A6">
        <w:t>Not so strongly support</w:t>
      </w:r>
      <w:r>
        <w:t xml:space="preserve"> t</w:t>
      </w:r>
      <w:r w:rsidRPr="004667A6">
        <w:t>rade</w:t>
      </w:r>
      <w:r>
        <w:t>,”</w:t>
      </w:r>
      <w:r w:rsidRPr="004667A6">
        <w:t xml:space="preserve"> </w:t>
      </w:r>
      <w:r>
        <w:t>“</w:t>
      </w:r>
      <w:r w:rsidRPr="004667A6">
        <w:t>Somewhat strongly support trade</w:t>
      </w:r>
      <w:r>
        <w:t>,”</w:t>
      </w:r>
      <w:r w:rsidRPr="004667A6">
        <w:t xml:space="preserve"> </w:t>
      </w:r>
      <w:r>
        <w:t>“</w:t>
      </w:r>
      <w:r w:rsidRPr="004667A6">
        <w:t>Very strongly support</w:t>
      </w:r>
      <w:r>
        <w:t xml:space="preserve"> </w:t>
      </w:r>
      <w:r w:rsidRPr="004667A6">
        <w:t>trade</w:t>
      </w:r>
      <w:r>
        <w:t>”).</w:t>
      </w:r>
    </w:p>
    <w:p w14:paraId="50C6350A" w14:textId="77777777" w:rsidR="003B697D" w:rsidRPr="000F28DE" w:rsidRDefault="003B697D" w:rsidP="00810A1A">
      <w:pPr>
        <w:widowControl w:val="0"/>
        <w:spacing w:line="480" w:lineRule="auto"/>
        <w:rPr>
          <w:color w:val="auto"/>
          <w:lang w:bidi="x-none"/>
        </w:rPr>
      </w:pPr>
      <w:r w:rsidRPr="000F28DE">
        <w:rPr>
          <w:u w:val="single"/>
        </w:rPr>
        <w:t>Public Election Financing:</w:t>
      </w:r>
      <w:r w:rsidRPr="004667A6">
        <w:t xml:space="preserve"> </w:t>
      </w:r>
      <w:r>
        <w:t>“</w:t>
      </w:r>
      <w:r w:rsidRPr="004667A6">
        <w:t>Public financing of elections</w:t>
      </w:r>
      <w:r>
        <w:t xml:space="preserve"> </w:t>
      </w:r>
      <w:r w:rsidRPr="004667A6">
        <w:t>is when the government pays for the cost of campaigning for various</w:t>
      </w:r>
      <w:r>
        <w:t xml:space="preserve"> </w:t>
      </w:r>
      <w:r w:rsidRPr="004667A6">
        <w:t>offices, rather than the campaigns relying on donations from the</w:t>
      </w:r>
      <w:r>
        <w:t xml:space="preserve"> </w:t>
      </w:r>
      <w:r w:rsidRPr="004667A6">
        <w:t>general public, corporations, or unions. Democrats typically support</w:t>
      </w:r>
      <w:r>
        <w:t xml:space="preserve"> </w:t>
      </w:r>
      <w:r w:rsidRPr="004667A6">
        <w:t>public financing plans while Republicans have wanted to eliminate</w:t>
      </w:r>
      <w:r>
        <w:t xml:space="preserve"> </w:t>
      </w:r>
      <w:r w:rsidRPr="004667A6">
        <w:t>them. What do you think? Do you support or oppose the government</w:t>
      </w:r>
      <w:r>
        <w:t xml:space="preserve"> </w:t>
      </w:r>
      <w:r w:rsidRPr="004667A6">
        <w:t>paying for the public financing of elections?</w:t>
      </w:r>
      <w:r>
        <w:t>”</w:t>
      </w:r>
      <w:r w:rsidRPr="004667A6">
        <w:t xml:space="preserve"> </w:t>
      </w:r>
      <w:r>
        <w:t>(r</w:t>
      </w:r>
      <w:r w:rsidRPr="004667A6">
        <w:t>esponse options:</w:t>
      </w:r>
      <w:r>
        <w:t xml:space="preserve"> “</w:t>
      </w:r>
      <w:r w:rsidRPr="004667A6">
        <w:t>Very strongly oppose public financing</w:t>
      </w:r>
      <w:r>
        <w:t>,”</w:t>
      </w:r>
      <w:r w:rsidRPr="004667A6">
        <w:t xml:space="preserve"> </w:t>
      </w:r>
      <w:r>
        <w:t>“</w:t>
      </w:r>
      <w:r w:rsidRPr="004667A6">
        <w:t>Somewhat strongly oppose</w:t>
      </w:r>
      <w:r>
        <w:t xml:space="preserve"> </w:t>
      </w:r>
      <w:r w:rsidRPr="004667A6">
        <w:t>public financing</w:t>
      </w:r>
      <w:r>
        <w:t>,”</w:t>
      </w:r>
      <w:r w:rsidRPr="004667A6">
        <w:t xml:space="preserve"> </w:t>
      </w:r>
      <w:r>
        <w:t>“</w:t>
      </w:r>
      <w:r w:rsidRPr="004667A6">
        <w:t>Not so strongly oppose public financing</w:t>
      </w:r>
      <w:r>
        <w:t>,” “</w:t>
      </w:r>
      <w:r w:rsidRPr="004667A6">
        <w:t>Neither support nor oppose public financing</w:t>
      </w:r>
      <w:r>
        <w:t>,”</w:t>
      </w:r>
      <w:r w:rsidRPr="004667A6">
        <w:t xml:space="preserve"> </w:t>
      </w:r>
      <w:r>
        <w:t>“</w:t>
      </w:r>
      <w:r w:rsidRPr="004667A6">
        <w:t>Not so strongly</w:t>
      </w:r>
      <w:r>
        <w:t xml:space="preserve"> </w:t>
      </w:r>
      <w:r w:rsidRPr="004667A6">
        <w:t>support public financing</w:t>
      </w:r>
      <w:r>
        <w:t>,”</w:t>
      </w:r>
      <w:r w:rsidRPr="004667A6">
        <w:t xml:space="preserve"> </w:t>
      </w:r>
      <w:r>
        <w:t>“</w:t>
      </w:r>
      <w:r w:rsidRPr="004667A6">
        <w:t>Somewhat strongly support public</w:t>
      </w:r>
      <w:r>
        <w:t xml:space="preserve"> </w:t>
      </w:r>
      <w:r w:rsidRPr="004667A6">
        <w:t>financing</w:t>
      </w:r>
      <w:r>
        <w:t>,”</w:t>
      </w:r>
      <w:r w:rsidRPr="004667A6">
        <w:t xml:space="preserve"> </w:t>
      </w:r>
      <w:r>
        <w:t>“</w:t>
      </w:r>
      <w:r w:rsidRPr="004667A6">
        <w:t>Very strongly support public financing</w:t>
      </w:r>
      <w:r>
        <w:t>”).</w:t>
      </w:r>
      <w:r w:rsidRPr="004667A6">
        <w:t xml:space="preserve"> Subjects were</w:t>
      </w:r>
      <w:r>
        <w:t xml:space="preserve"> </w:t>
      </w:r>
      <w:r w:rsidRPr="004667A6">
        <w:t>randomly assigned to answer either the trade or public election</w:t>
      </w:r>
      <w:r>
        <w:t xml:space="preserve"> </w:t>
      </w:r>
      <w:r w:rsidRPr="004667A6">
        <w:t>financing items.</w:t>
      </w:r>
    </w:p>
    <w:p w14:paraId="2CA3364A" w14:textId="77777777" w:rsidR="003B14C5" w:rsidRDefault="003B14C5">
      <w:pPr>
        <w:rPr>
          <w:b/>
        </w:rPr>
      </w:pPr>
    </w:p>
    <w:p w14:paraId="21344732" w14:textId="77777777" w:rsidR="003B697D" w:rsidRDefault="003B697D">
      <w:pPr>
        <w:rPr>
          <w:b/>
        </w:rPr>
      </w:pPr>
    </w:p>
    <w:p w14:paraId="6D9C1750" w14:textId="77777777" w:rsidR="003B697D" w:rsidRDefault="003B697D">
      <w:pPr>
        <w:rPr>
          <w:b/>
        </w:rPr>
      </w:pPr>
    </w:p>
    <w:p w14:paraId="18374336" w14:textId="77777777" w:rsidR="003B697D" w:rsidRDefault="003B697D">
      <w:pPr>
        <w:rPr>
          <w:b/>
        </w:rPr>
      </w:pPr>
    </w:p>
    <w:p w14:paraId="399B41C8" w14:textId="2395F41D" w:rsidR="00CE7B7E" w:rsidRDefault="00625F3D" w:rsidP="000F7BC3">
      <w:pPr>
        <w:widowControl w:val="0"/>
        <w:spacing w:line="480" w:lineRule="auto"/>
        <w:jc w:val="center"/>
      </w:pPr>
      <w:r w:rsidRPr="00AE1967">
        <w:rPr>
          <w:b/>
        </w:rPr>
        <w:lastRenderedPageBreak/>
        <w:t>References</w:t>
      </w:r>
    </w:p>
    <w:p w14:paraId="55A2DFFA" w14:textId="77777777" w:rsidR="0061155A" w:rsidRDefault="0061155A" w:rsidP="000F7BC3">
      <w:pPr>
        <w:widowControl w:val="0"/>
        <w:autoSpaceDE w:val="0"/>
        <w:autoSpaceDN w:val="0"/>
        <w:adjustRightInd w:val="0"/>
        <w:spacing w:line="480" w:lineRule="auto"/>
        <w:rPr>
          <w:rFonts w:ascii="CMR12" w:hAnsi="CMR12" w:cs="CMR12"/>
          <w:i/>
          <w:color w:val="auto"/>
        </w:rPr>
      </w:pPr>
      <w:r>
        <w:rPr>
          <w:rFonts w:ascii="CMR12" w:hAnsi="CMR12" w:cs="CMR12"/>
          <w:color w:val="auto"/>
        </w:rPr>
        <w:t xml:space="preserve">Ahler, Douglas J. 2014. “Self-Fulfilling Misperceptions of Public Polarization.” </w:t>
      </w:r>
      <w:r>
        <w:rPr>
          <w:rFonts w:ascii="CMR12" w:hAnsi="CMR12" w:cs="CMR12"/>
          <w:i/>
          <w:color w:val="auto"/>
        </w:rPr>
        <w:t xml:space="preserve">Journal of </w:t>
      </w:r>
    </w:p>
    <w:p w14:paraId="4AFF5E2B" w14:textId="4AEA317A" w:rsidR="0061155A" w:rsidRPr="0061155A" w:rsidRDefault="0061155A" w:rsidP="005977FE">
      <w:pPr>
        <w:widowControl w:val="0"/>
        <w:autoSpaceDE w:val="0"/>
        <w:autoSpaceDN w:val="0"/>
        <w:adjustRightInd w:val="0"/>
        <w:spacing w:line="480" w:lineRule="auto"/>
        <w:ind w:firstLine="720"/>
        <w:rPr>
          <w:rFonts w:ascii="CMR12" w:hAnsi="CMR12" w:cs="CMR12"/>
          <w:color w:val="auto"/>
        </w:rPr>
      </w:pPr>
      <w:r>
        <w:rPr>
          <w:rFonts w:ascii="CMR12" w:hAnsi="CMR12" w:cs="CMR12"/>
          <w:i/>
          <w:color w:val="auto"/>
        </w:rPr>
        <w:t>Politics</w:t>
      </w:r>
      <w:r>
        <w:rPr>
          <w:rFonts w:ascii="CMR12" w:hAnsi="CMR12" w:cs="CMR12"/>
          <w:color w:val="auto"/>
        </w:rPr>
        <w:t>. 76(3): 607-620.</w:t>
      </w:r>
    </w:p>
    <w:p w14:paraId="1FE392DF" w14:textId="51A5CEEA" w:rsidR="00701DBE" w:rsidRDefault="00701DBE" w:rsidP="000F7BC3">
      <w:pPr>
        <w:widowControl w:val="0"/>
        <w:autoSpaceDE w:val="0"/>
        <w:autoSpaceDN w:val="0"/>
        <w:adjustRightInd w:val="0"/>
        <w:spacing w:line="480" w:lineRule="auto"/>
        <w:rPr>
          <w:rFonts w:ascii="CMR12" w:hAnsi="CMR12" w:cs="CMR12"/>
          <w:color w:val="auto"/>
        </w:rPr>
      </w:pPr>
      <w:r>
        <w:rPr>
          <w:rFonts w:ascii="CMR12" w:hAnsi="CMR12" w:cs="CMR12"/>
          <w:color w:val="auto"/>
        </w:rPr>
        <w:t xml:space="preserve">Brody, Richard and Benjamin Page. 1972. “Comment: The Assessment of Policy Voting.” </w:t>
      </w:r>
      <w:r>
        <w:rPr>
          <w:rFonts w:ascii="CMR12" w:hAnsi="CMR12" w:cs="CMR12"/>
          <w:color w:val="auto"/>
        </w:rPr>
        <w:tab/>
      </w:r>
      <w:r w:rsidRPr="000F28DE">
        <w:rPr>
          <w:rFonts w:ascii="CMR12" w:hAnsi="CMR12" w:cs="CMR12"/>
          <w:i/>
          <w:color w:val="auto"/>
        </w:rPr>
        <w:t>American Political Science Review</w:t>
      </w:r>
      <w:r>
        <w:rPr>
          <w:rFonts w:ascii="CMR12" w:hAnsi="CMR12" w:cs="CMR12"/>
          <w:color w:val="auto"/>
        </w:rPr>
        <w:t xml:space="preserve"> 66(2): 450-58. </w:t>
      </w:r>
    </w:p>
    <w:p w14:paraId="48B19C85" w14:textId="580C882E" w:rsidR="00862CBF" w:rsidRDefault="00862CBF" w:rsidP="000F7BC3">
      <w:pPr>
        <w:widowControl w:val="0"/>
        <w:autoSpaceDE w:val="0"/>
        <w:autoSpaceDN w:val="0"/>
        <w:adjustRightInd w:val="0"/>
        <w:spacing w:line="480" w:lineRule="auto"/>
        <w:rPr>
          <w:rFonts w:ascii="CMR12" w:hAnsi="CMR12" w:cs="CMR12"/>
          <w:color w:val="auto"/>
        </w:rPr>
      </w:pPr>
      <w:r>
        <w:rPr>
          <w:rFonts w:ascii="CMR12" w:hAnsi="CMR12" w:cs="CMR12"/>
          <w:color w:val="auto"/>
        </w:rPr>
        <w:t xml:space="preserve">Brady, Henry and Paul Sniderman. 1985. “Attitude Attribution: A Group Basis for Political </w:t>
      </w:r>
      <w:r>
        <w:rPr>
          <w:rFonts w:ascii="CMR12" w:hAnsi="CMR12" w:cs="CMR12"/>
          <w:color w:val="auto"/>
        </w:rPr>
        <w:tab/>
        <w:t xml:space="preserve">Reasoning.” </w:t>
      </w:r>
      <w:r w:rsidRPr="0058347B">
        <w:rPr>
          <w:rFonts w:ascii="CMR12" w:hAnsi="CMR12" w:cs="CMR12"/>
          <w:i/>
          <w:color w:val="auto"/>
        </w:rPr>
        <w:t>American Political Science Review</w:t>
      </w:r>
      <w:r>
        <w:rPr>
          <w:rFonts w:ascii="CMR12" w:hAnsi="CMR12" w:cs="CMR12"/>
          <w:color w:val="auto"/>
        </w:rPr>
        <w:t xml:space="preserve"> 79(4): 1061-78. </w:t>
      </w:r>
    </w:p>
    <w:p w14:paraId="143764EF" w14:textId="77777777" w:rsidR="00CE7B7E" w:rsidRDefault="00CE7B7E" w:rsidP="000F7BC3">
      <w:pPr>
        <w:widowControl w:val="0"/>
        <w:autoSpaceDE w:val="0"/>
        <w:autoSpaceDN w:val="0"/>
        <w:adjustRightInd w:val="0"/>
        <w:spacing w:line="480" w:lineRule="auto"/>
        <w:rPr>
          <w:rFonts w:ascii="CMR12" w:hAnsi="CMR12" w:cs="CMR12"/>
          <w:color w:val="auto"/>
        </w:rPr>
      </w:pPr>
      <w:r>
        <w:rPr>
          <w:rFonts w:ascii="CMR12" w:hAnsi="CMR12" w:cs="CMR12"/>
          <w:color w:val="auto"/>
        </w:rPr>
        <w:t>Chambers, John, Robert Baron, and Mary Inman. 2006. “Misperceptions in Intergroup</w:t>
      </w:r>
    </w:p>
    <w:p w14:paraId="2C27DF0C" w14:textId="77777777" w:rsidR="00CE7B7E" w:rsidRDefault="00CE7B7E" w:rsidP="000F7BC3">
      <w:pPr>
        <w:widowControl w:val="0"/>
        <w:autoSpaceDE w:val="0"/>
        <w:autoSpaceDN w:val="0"/>
        <w:adjustRightInd w:val="0"/>
        <w:spacing w:line="480" w:lineRule="auto"/>
        <w:rPr>
          <w:rFonts w:ascii="CMR12" w:hAnsi="CMR12" w:cs="CMR12"/>
          <w:color w:val="auto"/>
        </w:rPr>
      </w:pPr>
      <w:r>
        <w:rPr>
          <w:rFonts w:ascii="CMR12" w:hAnsi="CMR12" w:cs="CMR12"/>
          <w:color w:val="auto"/>
        </w:rPr>
        <w:tab/>
        <w:t xml:space="preserve">Conflict: Disagreeing about What We Disagree About.” </w:t>
      </w:r>
      <w:r w:rsidRPr="00236A67">
        <w:rPr>
          <w:rFonts w:ascii="CMR12" w:hAnsi="CMR12" w:cs="CMR12"/>
          <w:i/>
          <w:color w:val="auto"/>
        </w:rPr>
        <w:t>Psychological Science</w:t>
      </w:r>
      <w:r>
        <w:rPr>
          <w:rFonts w:ascii="CMR12" w:hAnsi="CMR12" w:cs="CMR12"/>
          <w:color w:val="auto"/>
        </w:rPr>
        <w:t xml:space="preserve"> 17 (1):</w:t>
      </w:r>
    </w:p>
    <w:p w14:paraId="10A48802" w14:textId="77777777" w:rsidR="00CE7B7E" w:rsidRDefault="00CE7B7E" w:rsidP="000F7BC3">
      <w:pPr>
        <w:widowControl w:val="0"/>
        <w:autoSpaceDE w:val="0"/>
        <w:autoSpaceDN w:val="0"/>
        <w:adjustRightInd w:val="0"/>
        <w:spacing w:line="480" w:lineRule="auto"/>
        <w:rPr>
          <w:rFonts w:ascii="CMR12" w:hAnsi="CMR12" w:cs="CMR12"/>
          <w:color w:val="auto"/>
        </w:rPr>
      </w:pPr>
      <w:r>
        <w:rPr>
          <w:rFonts w:ascii="CMR12" w:hAnsi="CMR12" w:cs="CMR12"/>
          <w:color w:val="auto"/>
        </w:rPr>
        <w:tab/>
        <w:t>38–45.</w:t>
      </w:r>
    </w:p>
    <w:p w14:paraId="3D30A10E" w14:textId="77777777" w:rsidR="00BD760A" w:rsidRDefault="00862CBF" w:rsidP="000F7BC3">
      <w:pPr>
        <w:widowControl w:val="0"/>
        <w:autoSpaceDE w:val="0"/>
        <w:autoSpaceDN w:val="0"/>
        <w:adjustRightInd w:val="0"/>
        <w:spacing w:line="480" w:lineRule="auto"/>
        <w:rPr>
          <w:rFonts w:ascii="CMR12" w:hAnsi="CMR12" w:cs="CMR12"/>
          <w:color w:val="auto"/>
        </w:rPr>
      </w:pPr>
      <w:r>
        <w:rPr>
          <w:rFonts w:ascii="CMR12" w:hAnsi="CMR12" w:cs="CMR12"/>
          <w:color w:val="auto"/>
        </w:rPr>
        <w:t xml:space="preserve">Conover, Pamela Johnston and Stanley Feldman. 1982. “Projection and the Perception of </w:t>
      </w:r>
    </w:p>
    <w:p w14:paraId="73D13D1A" w14:textId="0D9F5F72" w:rsidR="00862CBF" w:rsidRDefault="00862CBF" w:rsidP="00BD760A">
      <w:pPr>
        <w:widowControl w:val="0"/>
        <w:autoSpaceDE w:val="0"/>
        <w:autoSpaceDN w:val="0"/>
        <w:adjustRightInd w:val="0"/>
        <w:spacing w:line="480" w:lineRule="auto"/>
        <w:ind w:firstLine="720"/>
        <w:rPr>
          <w:rFonts w:ascii="CMR12" w:hAnsi="CMR12" w:cs="CMR12"/>
          <w:color w:val="auto"/>
        </w:rPr>
      </w:pPr>
      <w:r>
        <w:rPr>
          <w:rFonts w:ascii="CMR12" w:hAnsi="CMR12" w:cs="CMR12"/>
          <w:color w:val="auto"/>
        </w:rPr>
        <w:t xml:space="preserve">Candidates’ Issue Positions.” </w:t>
      </w:r>
      <w:r w:rsidRPr="0058347B">
        <w:rPr>
          <w:rFonts w:ascii="CMR12" w:hAnsi="CMR12" w:cs="CMR12"/>
          <w:i/>
          <w:color w:val="auto"/>
        </w:rPr>
        <w:t>Western Political Quarterly</w:t>
      </w:r>
      <w:r>
        <w:rPr>
          <w:rFonts w:ascii="CMR12" w:hAnsi="CMR12" w:cs="CMR12"/>
          <w:color w:val="auto"/>
        </w:rPr>
        <w:t xml:space="preserve"> 35(2): 228-44. </w:t>
      </w:r>
    </w:p>
    <w:p w14:paraId="1302747E" w14:textId="77777777" w:rsidR="00CE7B7E" w:rsidRDefault="00CE7B7E" w:rsidP="000F7BC3">
      <w:pPr>
        <w:widowControl w:val="0"/>
        <w:autoSpaceDE w:val="0"/>
        <w:autoSpaceDN w:val="0"/>
        <w:adjustRightInd w:val="0"/>
        <w:spacing w:line="480" w:lineRule="auto"/>
        <w:rPr>
          <w:rFonts w:ascii="CMR12" w:hAnsi="CMR12" w:cs="CMR12"/>
          <w:color w:val="auto"/>
        </w:rPr>
      </w:pPr>
      <w:r>
        <w:rPr>
          <w:rFonts w:ascii="CMR12" w:hAnsi="CMR12" w:cs="CMR12"/>
          <w:color w:val="auto"/>
        </w:rPr>
        <w:t>Dennis, Jack. 1988. “Political Independence in American, Part I: On Being an Independent</w:t>
      </w:r>
    </w:p>
    <w:p w14:paraId="0D0EAFD4" w14:textId="77777777" w:rsidR="000F7BC3" w:rsidRDefault="00CE7B7E" w:rsidP="000F7BC3">
      <w:pPr>
        <w:widowControl w:val="0"/>
        <w:autoSpaceDE w:val="0"/>
        <w:autoSpaceDN w:val="0"/>
        <w:adjustRightInd w:val="0"/>
        <w:spacing w:line="480" w:lineRule="auto"/>
        <w:rPr>
          <w:rFonts w:ascii="CMR12" w:hAnsi="CMR12" w:cs="CMR12"/>
          <w:color w:val="auto"/>
        </w:rPr>
      </w:pPr>
      <w:r>
        <w:rPr>
          <w:rFonts w:ascii="CMR12" w:hAnsi="CMR12" w:cs="CMR12"/>
          <w:color w:val="auto"/>
        </w:rPr>
        <w:tab/>
        <w:t xml:space="preserve">Partisan Supporter.” </w:t>
      </w:r>
      <w:r w:rsidRPr="00236A67">
        <w:rPr>
          <w:rFonts w:ascii="CMR12" w:hAnsi="CMR12" w:cs="CMR12"/>
          <w:i/>
          <w:color w:val="auto"/>
        </w:rPr>
        <w:t>British Journal of Political Science</w:t>
      </w:r>
      <w:r>
        <w:rPr>
          <w:rFonts w:ascii="CMR12" w:hAnsi="CMR12" w:cs="CMR12"/>
          <w:color w:val="auto"/>
        </w:rPr>
        <w:t xml:space="preserve"> 18 (1): 77–109.</w:t>
      </w:r>
    </w:p>
    <w:p w14:paraId="55FBD430" w14:textId="77777777" w:rsidR="000F7BC3" w:rsidRDefault="000F7BC3" w:rsidP="000F7BC3">
      <w:pPr>
        <w:widowControl w:val="0"/>
        <w:autoSpaceDE w:val="0"/>
        <w:autoSpaceDN w:val="0"/>
        <w:adjustRightInd w:val="0"/>
        <w:spacing w:line="480" w:lineRule="auto"/>
        <w:rPr>
          <w:rFonts w:ascii="CMR12" w:hAnsi="CMR12" w:cs="CMR12"/>
          <w:color w:val="auto"/>
        </w:rPr>
      </w:pPr>
      <w:r>
        <w:rPr>
          <w:rFonts w:ascii="CMR12" w:hAnsi="CMR12" w:cs="CMR12"/>
          <w:color w:val="auto"/>
        </w:rPr>
        <w:t xml:space="preserve">Federico, Christopher. 2004. "Predicting Attitude Extremity: The Interactive Effects of Schema </w:t>
      </w:r>
    </w:p>
    <w:p w14:paraId="0CEC99F9" w14:textId="77777777" w:rsidR="000F7BC3" w:rsidRDefault="000F7BC3" w:rsidP="000F7BC3">
      <w:pPr>
        <w:widowControl w:val="0"/>
        <w:autoSpaceDE w:val="0"/>
        <w:autoSpaceDN w:val="0"/>
        <w:adjustRightInd w:val="0"/>
        <w:spacing w:line="480" w:lineRule="auto"/>
        <w:rPr>
          <w:rFonts w:ascii="CMR12" w:hAnsi="CMR12" w:cs="CMR12"/>
          <w:i/>
          <w:color w:val="auto"/>
        </w:rPr>
      </w:pPr>
      <w:r>
        <w:rPr>
          <w:rFonts w:ascii="CMR12" w:hAnsi="CMR12" w:cs="CMR12"/>
          <w:color w:val="auto"/>
        </w:rPr>
        <w:tab/>
        <w:t xml:space="preserve">Development and the Need to Evaluate and Their Mediation by Evaluative Integration." </w:t>
      </w:r>
    </w:p>
    <w:p w14:paraId="718E97C5" w14:textId="0C8C94FD" w:rsidR="00CE7B7E" w:rsidRDefault="000F7BC3" w:rsidP="000F7BC3">
      <w:pPr>
        <w:widowControl w:val="0"/>
        <w:autoSpaceDE w:val="0"/>
        <w:autoSpaceDN w:val="0"/>
        <w:adjustRightInd w:val="0"/>
        <w:spacing w:line="480" w:lineRule="auto"/>
        <w:rPr>
          <w:rFonts w:ascii="CMR12" w:hAnsi="CMR12" w:cs="CMR12"/>
          <w:color w:val="auto"/>
        </w:rPr>
      </w:pPr>
      <w:r>
        <w:rPr>
          <w:rFonts w:ascii="CMR12" w:hAnsi="CMR12" w:cs="CMR12"/>
          <w:i/>
          <w:color w:val="auto"/>
        </w:rPr>
        <w:tab/>
        <w:t>Personality and Social Psychology Bulletin</w:t>
      </w:r>
      <w:r>
        <w:rPr>
          <w:rFonts w:ascii="CMR12" w:hAnsi="CMR12" w:cs="CMR12"/>
          <w:color w:val="auto"/>
        </w:rPr>
        <w:t>. 30 (10): 1281-94.</w:t>
      </w:r>
      <w:r w:rsidR="00CE7B7E">
        <w:rPr>
          <w:rFonts w:ascii="CMR12" w:hAnsi="CMR12" w:cs="CMR12"/>
          <w:color w:val="auto"/>
        </w:rPr>
        <w:t xml:space="preserve"> </w:t>
      </w:r>
    </w:p>
    <w:p w14:paraId="066145E0" w14:textId="77777777" w:rsidR="00CE7B7E" w:rsidRDefault="00CE7B7E" w:rsidP="000F7BC3">
      <w:pPr>
        <w:widowControl w:val="0"/>
        <w:autoSpaceDE w:val="0"/>
        <w:autoSpaceDN w:val="0"/>
        <w:adjustRightInd w:val="0"/>
        <w:spacing w:line="480" w:lineRule="auto"/>
        <w:rPr>
          <w:rFonts w:ascii="CMR12" w:hAnsi="CMR12" w:cs="CMR12"/>
          <w:color w:val="auto"/>
        </w:rPr>
      </w:pPr>
      <w:r>
        <w:rPr>
          <w:rFonts w:ascii="CMR12" w:hAnsi="CMR12" w:cs="CMR12"/>
          <w:color w:val="auto"/>
        </w:rPr>
        <w:t>Fiorina, Morris, and Samuel Abrams. 2008. “Political Polarization in the Mass Public.”</w:t>
      </w:r>
    </w:p>
    <w:p w14:paraId="5CC245AA" w14:textId="0DF489A3" w:rsidR="006A2EBB" w:rsidRDefault="00CE7B7E" w:rsidP="000F7BC3">
      <w:pPr>
        <w:widowControl w:val="0"/>
        <w:autoSpaceDE w:val="0"/>
        <w:autoSpaceDN w:val="0"/>
        <w:adjustRightInd w:val="0"/>
        <w:spacing w:line="480" w:lineRule="auto"/>
        <w:rPr>
          <w:rFonts w:ascii="CMR12" w:hAnsi="CMR12" w:cs="CMR12"/>
          <w:color w:val="auto"/>
        </w:rPr>
      </w:pPr>
      <w:r>
        <w:rPr>
          <w:rFonts w:ascii="CMR12" w:hAnsi="CMR12" w:cs="CMR12"/>
          <w:color w:val="auto"/>
        </w:rPr>
        <w:tab/>
      </w:r>
      <w:r w:rsidRPr="00236A67">
        <w:rPr>
          <w:rFonts w:ascii="CMR12" w:hAnsi="CMR12" w:cs="CMR12"/>
          <w:i/>
          <w:color w:val="auto"/>
        </w:rPr>
        <w:t>Annual Review of Political Science</w:t>
      </w:r>
      <w:r>
        <w:rPr>
          <w:rFonts w:ascii="CMR12" w:hAnsi="CMR12" w:cs="CMR12"/>
          <w:color w:val="auto"/>
        </w:rPr>
        <w:t xml:space="preserve"> 11 (1): 563–588.</w:t>
      </w:r>
      <w:r w:rsidR="006A2EBB" w:rsidRPr="006A2EBB">
        <w:rPr>
          <w:rFonts w:ascii="CMR12" w:hAnsi="CMR12" w:cs="CMR12"/>
          <w:color w:val="auto"/>
        </w:rPr>
        <w:t xml:space="preserve"> </w:t>
      </w:r>
      <w:r w:rsidR="00C1021E">
        <w:rPr>
          <w:rFonts w:ascii="CMR12" w:hAnsi="CMR12" w:cs="CMR12"/>
          <w:color w:val="auto"/>
        </w:rPr>
        <w:t xml:space="preserve"> </w:t>
      </w:r>
    </w:p>
    <w:p w14:paraId="5A375E8B" w14:textId="7DCF9BC2" w:rsidR="000F7BC3" w:rsidRDefault="00C1021E" w:rsidP="000F7BC3">
      <w:pPr>
        <w:widowControl w:val="0"/>
        <w:autoSpaceDE w:val="0"/>
        <w:autoSpaceDN w:val="0"/>
        <w:adjustRightInd w:val="0"/>
        <w:spacing w:line="480" w:lineRule="auto"/>
        <w:rPr>
          <w:rStyle w:val="biblio-title"/>
        </w:rPr>
      </w:pPr>
      <w:r>
        <w:rPr>
          <w:rStyle w:val="biblio-authors"/>
        </w:rPr>
        <w:t xml:space="preserve">Fiorina, Morris </w:t>
      </w:r>
      <w:r w:rsidR="000F7BC3">
        <w:rPr>
          <w:rStyle w:val="biblio-authors"/>
        </w:rPr>
        <w:t xml:space="preserve">and </w:t>
      </w:r>
      <w:r>
        <w:rPr>
          <w:rStyle w:val="biblio-authors"/>
        </w:rPr>
        <w:t>Matthew Levendusky.</w:t>
      </w:r>
      <w:r>
        <w:t xml:space="preserve"> 2006.  “</w:t>
      </w:r>
      <w:r w:rsidRPr="000F7BC3">
        <w:rPr>
          <w:rStyle w:val="biblio-title"/>
        </w:rPr>
        <w:t xml:space="preserve">Disconnected: The Political Class versus </w:t>
      </w:r>
    </w:p>
    <w:p w14:paraId="148002B5" w14:textId="1932E605" w:rsidR="00C1021E" w:rsidRDefault="00C1021E" w:rsidP="000F7BC3">
      <w:pPr>
        <w:widowControl w:val="0"/>
        <w:autoSpaceDE w:val="0"/>
        <w:autoSpaceDN w:val="0"/>
        <w:adjustRightInd w:val="0"/>
        <w:spacing w:line="480" w:lineRule="auto"/>
        <w:ind w:firstLine="720"/>
        <w:rPr>
          <w:rFonts w:ascii="CMR12" w:hAnsi="CMR12" w:cs="CMR12"/>
          <w:color w:val="auto"/>
        </w:rPr>
      </w:pPr>
      <w:r w:rsidRPr="000F7BC3">
        <w:rPr>
          <w:rStyle w:val="biblio-title"/>
        </w:rPr>
        <w:t>the People</w:t>
      </w:r>
      <w:r>
        <w:rPr>
          <w:rStyle w:val="biblio-title"/>
        </w:rPr>
        <w:t xml:space="preserve">.” In </w:t>
      </w:r>
      <w:r w:rsidRPr="004E654D">
        <w:rPr>
          <w:i/>
        </w:rPr>
        <w:t xml:space="preserve">Red and Blue Nation? Characteristics, Causes, and Consequences of </w:t>
      </w:r>
      <w:r w:rsidRPr="004E654D">
        <w:rPr>
          <w:i/>
        </w:rPr>
        <w:tab/>
        <w:t>America's Polarized Politics</w:t>
      </w:r>
      <w:r w:rsidRPr="004E654D">
        <w:t xml:space="preserve">, eds. David Brady and Pietro Nivola. </w:t>
      </w:r>
      <w:r>
        <w:t xml:space="preserve">Washington, DC: </w:t>
      </w:r>
      <w:r>
        <w:tab/>
        <w:t xml:space="preserve">Brookings Institution Press and the Hoover Institution Press. </w:t>
      </w:r>
    </w:p>
    <w:p w14:paraId="23F779CE" w14:textId="77777777" w:rsidR="006A2EBB" w:rsidRDefault="006A2EBB" w:rsidP="000F7BC3">
      <w:pPr>
        <w:widowControl w:val="0"/>
        <w:autoSpaceDE w:val="0"/>
        <w:autoSpaceDN w:val="0"/>
        <w:adjustRightInd w:val="0"/>
        <w:spacing w:line="480" w:lineRule="auto"/>
        <w:rPr>
          <w:rFonts w:ascii="CMR12" w:hAnsi="CMR12" w:cs="CMR12"/>
          <w:color w:val="auto"/>
        </w:rPr>
      </w:pPr>
      <w:r>
        <w:rPr>
          <w:rFonts w:ascii="CMR12" w:hAnsi="CMR12" w:cs="CMR12"/>
          <w:color w:val="auto"/>
        </w:rPr>
        <w:lastRenderedPageBreak/>
        <w:t>Goel, Sharad, Winter Mason, and Duncan Watts. 2010. “Real and Perceived Attitude</w:t>
      </w:r>
    </w:p>
    <w:p w14:paraId="68088EA7" w14:textId="77777777" w:rsidR="006A2EBB" w:rsidRDefault="006A2EBB" w:rsidP="000F7BC3">
      <w:pPr>
        <w:widowControl w:val="0"/>
        <w:autoSpaceDE w:val="0"/>
        <w:autoSpaceDN w:val="0"/>
        <w:adjustRightInd w:val="0"/>
        <w:spacing w:line="480" w:lineRule="auto"/>
        <w:rPr>
          <w:rFonts w:ascii="CMR12" w:hAnsi="CMR12" w:cs="CMR12"/>
          <w:color w:val="auto"/>
        </w:rPr>
      </w:pPr>
      <w:r>
        <w:rPr>
          <w:rFonts w:ascii="CMR12" w:hAnsi="CMR12" w:cs="CMR12"/>
          <w:color w:val="auto"/>
        </w:rPr>
        <w:tab/>
        <w:t xml:space="preserve">Agreement in Social Networks.” </w:t>
      </w:r>
      <w:r w:rsidRPr="00236A67">
        <w:rPr>
          <w:rFonts w:ascii="CMR12" w:hAnsi="CMR12" w:cs="CMR12"/>
          <w:i/>
          <w:color w:val="auto"/>
        </w:rPr>
        <w:t xml:space="preserve">Journal of Personality and Social Psychology </w:t>
      </w:r>
      <w:r>
        <w:rPr>
          <w:rFonts w:ascii="CMR12" w:hAnsi="CMR12" w:cs="CMR12"/>
          <w:color w:val="auto"/>
        </w:rPr>
        <w:t>99 (4):</w:t>
      </w:r>
    </w:p>
    <w:p w14:paraId="2B558D10" w14:textId="77777777" w:rsidR="006A2EBB" w:rsidRDefault="006A2EBB" w:rsidP="000F7BC3">
      <w:pPr>
        <w:widowControl w:val="0"/>
        <w:autoSpaceDE w:val="0"/>
        <w:autoSpaceDN w:val="0"/>
        <w:adjustRightInd w:val="0"/>
        <w:spacing w:line="480" w:lineRule="auto"/>
        <w:rPr>
          <w:rFonts w:ascii="CMR12" w:hAnsi="CMR12" w:cs="CMR12"/>
          <w:color w:val="auto"/>
        </w:rPr>
      </w:pPr>
      <w:r>
        <w:rPr>
          <w:rFonts w:ascii="CMR12" w:hAnsi="CMR12" w:cs="CMR12"/>
          <w:color w:val="auto"/>
        </w:rPr>
        <w:tab/>
        <w:t>611–21.</w:t>
      </w:r>
      <w:r w:rsidRPr="006A2EBB">
        <w:rPr>
          <w:rFonts w:ascii="CMR12" w:hAnsi="CMR12" w:cs="CMR12"/>
          <w:color w:val="auto"/>
        </w:rPr>
        <w:t xml:space="preserve"> </w:t>
      </w:r>
    </w:p>
    <w:p w14:paraId="0C1163FA" w14:textId="77777777" w:rsidR="006A2EBB" w:rsidRDefault="006A2EBB" w:rsidP="000F7BC3">
      <w:pPr>
        <w:widowControl w:val="0"/>
        <w:autoSpaceDE w:val="0"/>
        <w:autoSpaceDN w:val="0"/>
        <w:adjustRightInd w:val="0"/>
        <w:spacing w:line="480" w:lineRule="auto"/>
        <w:rPr>
          <w:rFonts w:ascii="CMR12" w:hAnsi="CMR12" w:cs="CMR12"/>
          <w:color w:val="auto"/>
        </w:rPr>
      </w:pPr>
      <w:r>
        <w:rPr>
          <w:rFonts w:ascii="CMR12" w:hAnsi="CMR12" w:cs="CMR12"/>
          <w:color w:val="auto"/>
        </w:rPr>
        <w:t>Iyengar, Shanto, Gaurav Sood, and Yphtach Lelkes. 2012. “Affect, Not Ideology: A Social</w:t>
      </w:r>
    </w:p>
    <w:p w14:paraId="4F75702E" w14:textId="77777777" w:rsidR="00E563A4" w:rsidRDefault="006A2EBB" w:rsidP="000F7BC3">
      <w:pPr>
        <w:widowControl w:val="0"/>
        <w:autoSpaceDE w:val="0"/>
        <w:autoSpaceDN w:val="0"/>
        <w:adjustRightInd w:val="0"/>
        <w:spacing w:line="480" w:lineRule="auto"/>
        <w:rPr>
          <w:rFonts w:ascii="CMR12" w:hAnsi="CMR12" w:cs="CMR12"/>
          <w:color w:val="auto"/>
        </w:rPr>
      </w:pPr>
      <w:r>
        <w:rPr>
          <w:rFonts w:ascii="CMR12" w:hAnsi="CMR12" w:cs="CMR12"/>
          <w:color w:val="auto"/>
        </w:rPr>
        <w:tab/>
        <w:t xml:space="preserve">Identity Perspective on Polarization.” </w:t>
      </w:r>
      <w:r w:rsidRPr="00236A67">
        <w:rPr>
          <w:rFonts w:ascii="CMR12" w:hAnsi="CMR12" w:cs="CMR12"/>
          <w:i/>
          <w:color w:val="auto"/>
        </w:rPr>
        <w:t>Public Opinion Quarterly</w:t>
      </w:r>
      <w:r>
        <w:rPr>
          <w:rFonts w:ascii="CMR12" w:hAnsi="CMR12" w:cs="CMR12"/>
          <w:color w:val="auto"/>
        </w:rPr>
        <w:t xml:space="preserve"> 76 (3): 405–31.</w:t>
      </w:r>
    </w:p>
    <w:p w14:paraId="0C7E74D4" w14:textId="77777777" w:rsidR="00E563A4" w:rsidRDefault="00E563A4" w:rsidP="000F7BC3">
      <w:pPr>
        <w:widowControl w:val="0"/>
        <w:autoSpaceDE w:val="0"/>
        <w:autoSpaceDN w:val="0"/>
        <w:adjustRightInd w:val="0"/>
        <w:spacing w:line="480" w:lineRule="auto"/>
        <w:rPr>
          <w:rFonts w:ascii="CMR12" w:hAnsi="CMR12" w:cs="CMR12"/>
          <w:color w:val="auto"/>
        </w:rPr>
      </w:pPr>
      <w:r>
        <w:rPr>
          <w:rFonts w:ascii="CMR12" w:hAnsi="CMR12" w:cs="CMR12"/>
          <w:color w:val="auto"/>
        </w:rPr>
        <w:t>Keith, Bruce E., David B. Magleby, Candice J. Nelson, Elizabeth Orr, Marc C. Westlye, and</w:t>
      </w:r>
    </w:p>
    <w:p w14:paraId="12351409" w14:textId="4E13875A" w:rsidR="006A2EBB" w:rsidRDefault="00E563A4" w:rsidP="004E654D">
      <w:pPr>
        <w:widowControl w:val="0"/>
        <w:autoSpaceDE w:val="0"/>
        <w:autoSpaceDN w:val="0"/>
        <w:adjustRightInd w:val="0"/>
        <w:spacing w:line="480" w:lineRule="auto"/>
        <w:ind w:left="720"/>
        <w:rPr>
          <w:rFonts w:ascii="CMR12" w:hAnsi="CMR12" w:cs="CMR12"/>
          <w:color w:val="auto"/>
        </w:rPr>
      </w:pPr>
      <w:r>
        <w:rPr>
          <w:rFonts w:ascii="CMR12" w:hAnsi="CMR12" w:cs="CMR12"/>
          <w:color w:val="auto"/>
        </w:rPr>
        <w:t xml:space="preserve">Raymond E. Wolfinger. 1992. </w:t>
      </w:r>
      <w:r>
        <w:rPr>
          <w:rFonts w:ascii="CMR12" w:hAnsi="CMR12" w:cs="CMR12"/>
          <w:i/>
          <w:color w:val="auto"/>
        </w:rPr>
        <w:t>The Myth of the Independent Voter</w:t>
      </w:r>
      <w:r>
        <w:rPr>
          <w:rFonts w:ascii="CMR12" w:hAnsi="CMR12" w:cs="CMR12"/>
          <w:color w:val="auto"/>
        </w:rPr>
        <w:t>. Berkeley, CA: University of California Press.</w:t>
      </w:r>
      <w:r w:rsidR="006A2EBB">
        <w:rPr>
          <w:rFonts w:ascii="CMR12" w:hAnsi="CMR12" w:cs="CMR12"/>
          <w:color w:val="auto"/>
        </w:rPr>
        <w:t xml:space="preserve"> </w:t>
      </w:r>
    </w:p>
    <w:p w14:paraId="194E692D" w14:textId="77777777" w:rsidR="006A2EBB" w:rsidRDefault="006A2EBB" w:rsidP="000F7BC3">
      <w:pPr>
        <w:widowControl w:val="0"/>
        <w:autoSpaceDE w:val="0"/>
        <w:autoSpaceDN w:val="0"/>
        <w:adjustRightInd w:val="0"/>
        <w:spacing w:line="480" w:lineRule="auto"/>
        <w:rPr>
          <w:rFonts w:ascii="CMR12" w:hAnsi="CMR12" w:cs="CMR12"/>
          <w:color w:val="auto"/>
        </w:rPr>
      </w:pPr>
      <w:r>
        <w:rPr>
          <w:rFonts w:ascii="CMR12" w:hAnsi="CMR12" w:cs="CMR12"/>
          <w:color w:val="auto"/>
        </w:rPr>
        <w:t xml:space="preserve">Klar, Samara, and Yanna Krupnikov. 2013. “The Social Consequences of Partisan </w:t>
      </w:r>
      <w:r>
        <w:rPr>
          <w:rFonts w:ascii="CMR12" w:hAnsi="CMR12" w:cs="CMR12"/>
          <w:color w:val="auto"/>
        </w:rPr>
        <w:tab/>
        <w:t>Disagreement.” Paper presented at the Annual Meeting of the American Political Science</w:t>
      </w:r>
    </w:p>
    <w:p w14:paraId="121A44F9" w14:textId="77777777" w:rsidR="0061155A" w:rsidRDefault="006A2EBB" w:rsidP="000F7BC3">
      <w:pPr>
        <w:widowControl w:val="0"/>
        <w:spacing w:line="480" w:lineRule="auto"/>
        <w:rPr>
          <w:rFonts w:ascii="CMR12" w:hAnsi="CMR12" w:cs="CMR12"/>
          <w:color w:val="auto"/>
        </w:rPr>
      </w:pPr>
      <w:r>
        <w:rPr>
          <w:rFonts w:ascii="CMR12" w:hAnsi="CMR12" w:cs="CMR12"/>
          <w:color w:val="auto"/>
        </w:rPr>
        <w:tab/>
        <w:t>Association, Chicago, IL.</w:t>
      </w:r>
    </w:p>
    <w:p w14:paraId="551718B9" w14:textId="04862C32" w:rsidR="0061155A" w:rsidRDefault="0061155A" w:rsidP="000F7BC3">
      <w:pPr>
        <w:widowControl w:val="0"/>
        <w:spacing w:line="480" w:lineRule="auto"/>
        <w:rPr>
          <w:rFonts w:ascii="CMR12" w:hAnsi="CMR12" w:cs="CMR12"/>
          <w:color w:val="auto"/>
        </w:rPr>
      </w:pPr>
      <w:r>
        <w:rPr>
          <w:rFonts w:ascii="CMR12" w:hAnsi="CMR12" w:cs="CMR12"/>
          <w:color w:val="auto"/>
        </w:rPr>
        <w:t xml:space="preserve">Levendusky, Matthew, and Neil Malhotra. 2013. “The Effect of False Polarization: Are </w:t>
      </w:r>
    </w:p>
    <w:p w14:paraId="56B9CF3E" w14:textId="77777777" w:rsidR="0061155A" w:rsidRDefault="0061155A" w:rsidP="005977FE">
      <w:pPr>
        <w:widowControl w:val="0"/>
        <w:spacing w:line="480" w:lineRule="auto"/>
        <w:ind w:firstLine="720"/>
        <w:rPr>
          <w:rFonts w:ascii="CMR12" w:hAnsi="CMR12" w:cs="CMR12"/>
          <w:color w:val="auto"/>
        </w:rPr>
      </w:pPr>
      <w:r>
        <w:rPr>
          <w:rFonts w:ascii="CMR12" w:hAnsi="CMR12" w:cs="CMR12"/>
          <w:color w:val="auto"/>
        </w:rPr>
        <w:t xml:space="preserve">Perceptions of Political Polarization Self-Fulfilling Prophecies?” Paper presented at the </w:t>
      </w:r>
    </w:p>
    <w:p w14:paraId="702596E5" w14:textId="6D7F62D4" w:rsidR="00CE7B7E" w:rsidRDefault="0061155A" w:rsidP="005977FE">
      <w:pPr>
        <w:widowControl w:val="0"/>
        <w:spacing w:line="480" w:lineRule="auto"/>
        <w:ind w:firstLine="720"/>
        <w:rPr>
          <w:rFonts w:ascii="CMR12" w:hAnsi="CMR12" w:cs="CMR12"/>
          <w:color w:val="auto"/>
        </w:rPr>
      </w:pPr>
      <w:r>
        <w:rPr>
          <w:rFonts w:ascii="CMR12" w:hAnsi="CMR12" w:cs="CMR12"/>
          <w:color w:val="auto"/>
        </w:rPr>
        <w:t>Annual Meeting of the American Political Science Association, Chicago, IL.</w:t>
      </w:r>
      <w:r w:rsidR="006A2EBB">
        <w:rPr>
          <w:rFonts w:ascii="CMR12" w:hAnsi="CMR12" w:cs="CMR12"/>
          <w:color w:val="auto"/>
        </w:rPr>
        <w:t xml:space="preserve"> </w:t>
      </w:r>
    </w:p>
    <w:p w14:paraId="1BBB2B81" w14:textId="77777777" w:rsidR="007B54E9" w:rsidRDefault="006A2EBB" w:rsidP="000F7BC3">
      <w:pPr>
        <w:widowControl w:val="0"/>
        <w:spacing w:line="480" w:lineRule="auto"/>
        <w:rPr>
          <w:rFonts w:ascii="CMR12" w:hAnsi="CMR12" w:cs="CMR12"/>
          <w:color w:val="auto"/>
        </w:rPr>
      </w:pPr>
      <w:r>
        <w:rPr>
          <w:rFonts w:ascii="CMR12" w:hAnsi="CMR12" w:cs="CMR12"/>
          <w:color w:val="auto"/>
        </w:rPr>
        <w:t xml:space="preserve">Malhotra, Neil and Jon Krosnick. 2007. “The Effect of Survey Mode and Sampling on </w:t>
      </w:r>
      <w:r>
        <w:rPr>
          <w:rFonts w:ascii="CMR12" w:hAnsi="CMR12" w:cs="CMR12"/>
          <w:color w:val="auto"/>
        </w:rPr>
        <w:tab/>
        <w:t xml:space="preserve">Inferences about Political Attitudes and Behavior: Comparing the 2000 and 2004 ANES </w:t>
      </w:r>
      <w:r>
        <w:rPr>
          <w:rFonts w:ascii="CMR12" w:hAnsi="CMR12" w:cs="CMR12"/>
          <w:color w:val="auto"/>
        </w:rPr>
        <w:tab/>
        <w:t xml:space="preserve">to Internet Surveys with Nonprobability Samples.” </w:t>
      </w:r>
      <w:r w:rsidRPr="00236A67">
        <w:rPr>
          <w:rFonts w:ascii="CMR12" w:hAnsi="CMR12" w:cs="CMR12"/>
          <w:i/>
          <w:color w:val="auto"/>
        </w:rPr>
        <w:t>Political Analysis</w:t>
      </w:r>
      <w:r>
        <w:rPr>
          <w:rFonts w:ascii="CMR12" w:hAnsi="CMR12" w:cs="CMR12"/>
          <w:color w:val="auto"/>
        </w:rPr>
        <w:t xml:space="preserve"> 15(3): 286-323.</w:t>
      </w:r>
    </w:p>
    <w:p w14:paraId="5D6DE767" w14:textId="77777777" w:rsidR="007B54E9" w:rsidRDefault="007B54E9" w:rsidP="000F7BC3">
      <w:pPr>
        <w:widowControl w:val="0"/>
        <w:spacing w:line="480" w:lineRule="auto"/>
        <w:rPr>
          <w:rFonts w:ascii="CMR12" w:hAnsi="CMR12" w:cs="CMR12"/>
          <w:i/>
          <w:color w:val="auto"/>
        </w:rPr>
      </w:pPr>
      <w:r>
        <w:rPr>
          <w:rFonts w:ascii="CMR12" w:hAnsi="CMR12" w:cs="CMR12"/>
          <w:color w:val="auto"/>
        </w:rPr>
        <w:t xml:space="preserve">Noelle-Neumann, Elisabeth. 1974. “The Spiral of Silence: A Theory of Public Opinion.” </w:t>
      </w:r>
      <w:r>
        <w:rPr>
          <w:rFonts w:ascii="CMR12" w:hAnsi="CMR12" w:cs="CMR12"/>
          <w:i/>
          <w:color w:val="auto"/>
        </w:rPr>
        <w:t>Journal</w:t>
      </w:r>
    </w:p>
    <w:p w14:paraId="1B8C4738" w14:textId="2E1C821A" w:rsidR="007B54E9" w:rsidRDefault="007B54E9" w:rsidP="000F7BC3">
      <w:pPr>
        <w:widowControl w:val="0"/>
        <w:spacing w:line="480" w:lineRule="auto"/>
        <w:rPr>
          <w:rFonts w:ascii="CMR12" w:hAnsi="CMR12" w:cs="CMR12"/>
          <w:color w:val="auto"/>
        </w:rPr>
      </w:pPr>
      <w:r>
        <w:rPr>
          <w:rFonts w:ascii="CMR12" w:hAnsi="CMR12" w:cs="CMR12"/>
          <w:i/>
          <w:color w:val="auto"/>
        </w:rPr>
        <w:tab/>
        <w:t>of Communication</w:t>
      </w:r>
      <w:r>
        <w:rPr>
          <w:rFonts w:ascii="CMR12" w:hAnsi="CMR12" w:cs="CMR12"/>
          <w:color w:val="auto"/>
        </w:rPr>
        <w:t xml:space="preserve">. 24(2): 43-51.  </w:t>
      </w:r>
    </w:p>
    <w:p w14:paraId="4256C557" w14:textId="4181B2AB" w:rsidR="007B54E9" w:rsidRDefault="007B54E9" w:rsidP="000F7BC3">
      <w:pPr>
        <w:widowControl w:val="0"/>
        <w:spacing w:line="480" w:lineRule="auto"/>
        <w:rPr>
          <w:rFonts w:ascii="CMR12" w:hAnsi="CMR12" w:cs="CMR12"/>
          <w:color w:val="auto"/>
        </w:rPr>
      </w:pPr>
      <w:r>
        <w:rPr>
          <w:rFonts w:ascii="CMR12" w:hAnsi="CMR12" w:cs="CMR12"/>
          <w:color w:val="auto"/>
        </w:rPr>
        <w:t xml:space="preserve">Prentice, Deborah A., and Dale T. Miller. 1993. “Pluralistic Ignorance and Alcohol Use on </w:t>
      </w:r>
    </w:p>
    <w:p w14:paraId="3E1930BF" w14:textId="77777777" w:rsidR="007B54E9" w:rsidRDefault="007B54E9" w:rsidP="005977FE">
      <w:pPr>
        <w:widowControl w:val="0"/>
        <w:spacing w:line="480" w:lineRule="auto"/>
        <w:ind w:firstLine="720"/>
        <w:rPr>
          <w:rFonts w:ascii="CMR12" w:hAnsi="CMR12" w:cs="CMR12"/>
          <w:i/>
          <w:color w:val="auto"/>
        </w:rPr>
      </w:pPr>
      <w:r>
        <w:rPr>
          <w:rFonts w:ascii="CMR12" w:hAnsi="CMR12" w:cs="CMR12"/>
          <w:color w:val="auto"/>
        </w:rPr>
        <w:t>Campus:</w:t>
      </w:r>
      <w:r w:rsidR="006A2EBB">
        <w:rPr>
          <w:rFonts w:ascii="CMR12" w:hAnsi="CMR12" w:cs="CMR12"/>
          <w:color w:val="auto"/>
        </w:rPr>
        <w:t xml:space="preserve"> </w:t>
      </w:r>
      <w:r>
        <w:rPr>
          <w:rFonts w:ascii="CMR12" w:hAnsi="CMR12" w:cs="CMR12"/>
          <w:color w:val="auto"/>
        </w:rPr>
        <w:t xml:space="preserve">Some Consequences of Misperceiving the Social Norm.” </w:t>
      </w:r>
      <w:r>
        <w:rPr>
          <w:rFonts w:ascii="CMR12" w:hAnsi="CMR12" w:cs="CMR12"/>
          <w:i/>
          <w:color w:val="auto"/>
        </w:rPr>
        <w:t xml:space="preserve">Journal of Personality </w:t>
      </w:r>
    </w:p>
    <w:p w14:paraId="6D1ACE31" w14:textId="7AC1099A" w:rsidR="006A2EBB" w:rsidRPr="007B54E9" w:rsidRDefault="007B54E9" w:rsidP="005977FE">
      <w:pPr>
        <w:widowControl w:val="0"/>
        <w:spacing w:line="480" w:lineRule="auto"/>
        <w:ind w:firstLine="720"/>
        <w:rPr>
          <w:rFonts w:ascii="CMR12" w:hAnsi="CMR12" w:cs="CMR12"/>
          <w:color w:val="auto"/>
        </w:rPr>
      </w:pPr>
      <w:r>
        <w:rPr>
          <w:rFonts w:ascii="CMR12" w:hAnsi="CMR12" w:cs="CMR12"/>
          <w:i/>
          <w:color w:val="auto"/>
        </w:rPr>
        <w:t>and Social Psychology</w:t>
      </w:r>
      <w:r>
        <w:rPr>
          <w:rFonts w:ascii="CMR12" w:hAnsi="CMR12" w:cs="CMR12"/>
          <w:color w:val="auto"/>
        </w:rPr>
        <w:t>. 64(2): 243-256.</w:t>
      </w:r>
    </w:p>
    <w:p w14:paraId="1BF635DF" w14:textId="77777777" w:rsidR="006A2EBB" w:rsidRDefault="006A2EBB" w:rsidP="000F7BC3">
      <w:pPr>
        <w:widowControl w:val="0"/>
        <w:autoSpaceDE w:val="0"/>
        <w:autoSpaceDN w:val="0"/>
        <w:adjustRightInd w:val="0"/>
        <w:spacing w:line="480" w:lineRule="auto"/>
        <w:rPr>
          <w:rFonts w:ascii="CMR12" w:hAnsi="CMR12" w:cs="CMR12"/>
          <w:color w:val="auto"/>
        </w:rPr>
      </w:pPr>
      <w:r>
        <w:rPr>
          <w:rFonts w:ascii="CMR12" w:hAnsi="CMR12" w:cs="CMR12"/>
          <w:color w:val="auto"/>
        </w:rPr>
        <w:t>Pronin, Emily, Carolyn Puccio, and Lee Ross. 2002. “Understanding Misunderstanding:</w:t>
      </w:r>
    </w:p>
    <w:p w14:paraId="4F7D7717" w14:textId="77777777" w:rsidR="006A2EBB" w:rsidRPr="00236A67" w:rsidRDefault="006A2EBB" w:rsidP="000F7BC3">
      <w:pPr>
        <w:widowControl w:val="0"/>
        <w:autoSpaceDE w:val="0"/>
        <w:autoSpaceDN w:val="0"/>
        <w:adjustRightInd w:val="0"/>
        <w:spacing w:line="480" w:lineRule="auto"/>
        <w:rPr>
          <w:rFonts w:ascii="CMR12" w:hAnsi="CMR12" w:cs="CMR12"/>
          <w:i/>
          <w:color w:val="auto"/>
        </w:rPr>
      </w:pPr>
      <w:r>
        <w:rPr>
          <w:rFonts w:ascii="CMR12" w:hAnsi="CMR12" w:cs="CMR12"/>
          <w:color w:val="auto"/>
        </w:rPr>
        <w:lastRenderedPageBreak/>
        <w:tab/>
        <w:t xml:space="preserve">Social Psychological Perspectives.” In </w:t>
      </w:r>
      <w:r w:rsidRPr="00236A67">
        <w:rPr>
          <w:rFonts w:ascii="CMR12" w:hAnsi="CMR12" w:cs="CMR12"/>
          <w:i/>
          <w:color w:val="auto"/>
        </w:rPr>
        <w:t>Heuristics and Biases: The Psychology of Intuitive</w:t>
      </w:r>
    </w:p>
    <w:p w14:paraId="1B4E8759" w14:textId="77777777" w:rsidR="006A2EBB" w:rsidRDefault="006A2EBB" w:rsidP="000F7BC3">
      <w:pPr>
        <w:widowControl w:val="0"/>
        <w:autoSpaceDE w:val="0"/>
        <w:autoSpaceDN w:val="0"/>
        <w:adjustRightInd w:val="0"/>
        <w:spacing w:line="480" w:lineRule="auto"/>
        <w:rPr>
          <w:rFonts w:ascii="CMR12" w:hAnsi="CMR12" w:cs="CMR12"/>
          <w:color w:val="auto"/>
        </w:rPr>
      </w:pPr>
      <w:r w:rsidRPr="00236A67">
        <w:rPr>
          <w:rFonts w:ascii="CMR12" w:hAnsi="CMR12" w:cs="CMR12"/>
          <w:i/>
          <w:color w:val="auto"/>
        </w:rPr>
        <w:tab/>
        <w:t>Judgemen</w:t>
      </w:r>
      <w:r>
        <w:rPr>
          <w:rFonts w:ascii="CMR12" w:hAnsi="CMR12" w:cs="CMR12"/>
          <w:color w:val="auto"/>
        </w:rPr>
        <w:t>t, ed. Thomas Gilovich, Dale Griffin, and Daniel Kahneman. New York:</w:t>
      </w:r>
    </w:p>
    <w:p w14:paraId="2EAB1A94" w14:textId="77777777" w:rsidR="006A2EBB" w:rsidRDefault="006A2EBB" w:rsidP="000F7BC3">
      <w:pPr>
        <w:widowControl w:val="0"/>
        <w:autoSpaceDE w:val="0"/>
        <w:autoSpaceDN w:val="0"/>
        <w:adjustRightInd w:val="0"/>
        <w:spacing w:line="480" w:lineRule="auto"/>
        <w:rPr>
          <w:rFonts w:ascii="CMR12" w:hAnsi="CMR12" w:cs="CMR12"/>
          <w:color w:val="auto"/>
        </w:rPr>
      </w:pPr>
      <w:r>
        <w:rPr>
          <w:rFonts w:ascii="CMR12" w:hAnsi="CMR12" w:cs="CMR12"/>
          <w:color w:val="auto"/>
        </w:rPr>
        <w:tab/>
        <w:t>Cambridge University Press.</w:t>
      </w:r>
    </w:p>
    <w:p w14:paraId="40577B68" w14:textId="77777777" w:rsidR="006A2EBB" w:rsidRDefault="006A2EBB" w:rsidP="000F7BC3">
      <w:pPr>
        <w:widowControl w:val="0"/>
        <w:autoSpaceDE w:val="0"/>
        <w:autoSpaceDN w:val="0"/>
        <w:adjustRightInd w:val="0"/>
        <w:spacing w:line="480" w:lineRule="auto"/>
        <w:rPr>
          <w:rFonts w:ascii="CMR12" w:hAnsi="CMR12" w:cs="CMR12"/>
          <w:color w:val="auto"/>
        </w:rPr>
      </w:pPr>
      <w:r>
        <w:rPr>
          <w:rFonts w:ascii="CMR12" w:hAnsi="CMR12" w:cs="CMR12"/>
          <w:color w:val="auto"/>
        </w:rPr>
        <w:t>Sherman, David, Leif Nelson, and Lee Ross. 2003. “Naive Realism and Affirmative Action:</w:t>
      </w:r>
    </w:p>
    <w:p w14:paraId="77261BD8" w14:textId="77777777" w:rsidR="006A2EBB" w:rsidRDefault="006A2EBB" w:rsidP="000F7BC3">
      <w:pPr>
        <w:widowControl w:val="0"/>
        <w:autoSpaceDE w:val="0"/>
        <w:autoSpaceDN w:val="0"/>
        <w:adjustRightInd w:val="0"/>
        <w:spacing w:line="480" w:lineRule="auto"/>
        <w:ind w:firstLine="720"/>
        <w:rPr>
          <w:rFonts w:ascii="CMR12" w:hAnsi="CMR12" w:cs="CMR12"/>
          <w:color w:val="auto"/>
        </w:rPr>
      </w:pPr>
      <w:r>
        <w:rPr>
          <w:rFonts w:ascii="CMR12" w:hAnsi="CMR12" w:cs="CMR12"/>
          <w:color w:val="auto"/>
        </w:rPr>
        <w:t xml:space="preserve">Adversaries are More Similar than They Think.” </w:t>
      </w:r>
      <w:r w:rsidRPr="00236A67">
        <w:rPr>
          <w:rFonts w:ascii="CMR12" w:hAnsi="CMR12" w:cs="CMR12"/>
          <w:i/>
          <w:color w:val="auto"/>
        </w:rPr>
        <w:t>Basic and Applied Social Psychology</w:t>
      </w:r>
      <w:r>
        <w:rPr>
          <w:rFonts w:ascii="CMR12" w:hAnsi="CMR12" w:cs="CMR12"/>
          <w:color w:val="auto"/>
        </w:rPr>
        <w:t xml:space="preserve"> </w:t>
      </w:r>
      <w:r>
        <w:rPr>
          <w:rFonts w:ascii="CMR12" w:hAnsi="CMR12" w:cs="CMR12"/>
          <w:color w:val="auto"/>
        </w:rPr>
        <w:tab/>
        <w:t xml:space="preserve">25(4): 275–89. </w:t>
      </w:r>
    </w:p>
    <w:p w14:paraId="0C073039" w14:textId="77777777" w:rsidR="006A2EBB" w:rsidRDefault="006A2EBB" w:rsidP="000F7BC3">
      <w:pPr>
        <w:widowControl w:val="0"/>
        <w:autoSpaceDE w:val="0"/>
        <w:autoSpaceDN w:val="0"/>
        <w:adjustRightInd w:val="0"/>
        <w:spacing w:line="480" w:lineRule="auto"/>
        <w:rPr>
          <w:rFonts w:ascii="CMR12" w:hAnsi="CMR12" w:cs="CMR12"/>
          <w:color w:val="auto"/>
        </w:rPr>
      </w:pPr>
      <w:r>
        <w:rPr>
          <w:rFonts w:ascii="CMR12" w:hAnsi="CMR12" w:cs="CMR12"/>
          <w:color w:val="auto"/>
        </w:rPr>
        <w:t xml:space="preserve">Stroud, Natalia. 2011. </w:t>
      </w:r>
      <w:r w:rsidRPr="00236A67">
        <w:rPr>
          <w:rFonts w:ascii="CMR12" w:hAnsi="CMR12" w:cs="CMR12"/>
          <w:i/>
          <w:color w:val="auto"/>
        </w:rPr>
        <w:t>Niche News: The Politics of News Choice</w:t>
      </w:r>
      <w:r>
        <w:rPr>
          <w:rFonts w:ascii="CMR12" w:hAnsi="CMR12" w:cs="CMR12"/>
          <w:color w:val="auto"/>
        </w:rPr>
        <w:t xml:space="preserve">. New York: Oxford University </w:t>
      </w:r>
      <w:r>
        <w:rPr>
          <w:rFonts w:ascii="CMR12" w:hAnsi="CMR12" w:cs="CMR12"/>
          <w:color w:val="auto"/>
        </w:rPr>
        <w:tab/>
        <w:t xml:space="preserve">Press. </w:t>
      </w:r>
    </w:p>
    <w:p w14:paraId="0AD1ACD6" w14:textId="77777777" w:rsidR="006A2EBB" w:rsidRPr="00236A67" w:rsidRDefault="006A2EBB" w:rsidP="000F7BC3">
      <w:pPr>
        <w:widowControl w:val="0"/>
        <w:autoSpaceDE w:val="0"/>
        <w:autoSpaceDN w:val="0"/>
        <w:adjustRightInd w:val="0"/>
        <w:spacing w:line="480" w:lineRule="auto"/>
        <w:rPr>
          <w:rFonts w:ascii="CMR12" w:hAnsi="CMR12" w:cs="CMR12"/>
          <w:i/>
          <w:color w:val="auto"/>
        </w:rPr>
      </w:pPr>
      <w:r>
        <w:rPr>
          <w:rFonts w:ascii="CMR12" w:hAnsi="CMR12" w:cs="CMR12"/>
          <w:color w:val="auto"/>
        </w:rPr>
        <w:t xml:space="preserve">Tajfel, Henri, and A.L. Wilkes. 1963. “Classification and Quantitative Judgment.” </w:t>
      </w:r>
      <w:r w:rsidRPr="00236A67">
        <w:rPr>
          <w:rFonts w:ascii="CMR12" w:hAnsi="CMR12" w:cs="CMR12"/>
          <w:i/>
          <w:color w:val="auto"/>
        </w:rPr>
        <w:t>British</w:t>
      </w:r>
    </w:p>
    <w:p w14:paraId="28E05513" w14:textId="77777777" w:rsidR="006A2EBB" w:rsidRDefault="006A2EBB" w:rsidP="000F7BC3">
      <w:pPr>
        <w:widowControl w:val="0"/>
        <w:spacing w:line="480" w:lineRule="auto"/>
        <w:rPr>
          <w:rFonts w:ascii="CMR12" w:hAnsi="CMR12" w:cs="CMR12"/>
          <w:color w:val="auto"/>
        </w:rPr>
      </w:pPr>
      <w:r w:rsidRPr="00236A67">
        <w:rPr>
          <w:rFonts w:ascii="CMR12" w:hAnsi="CMR12" w:cs="CMR12"/>
          <w:i/>
          <w:color w:val="auto"/>
        </w:rPr>
        <w:tab/>
        <w:t>Journal of Psychology</w:t>
      </w:r>
      <w:r>
        <w:rPr>
          <w:rFonts w:ascii="CMR12" w:hAnsi="CMR12" w:cs="CMR12"/>
          <w:color w:val="auto"/>
        </w:rPr>
        <w:t xml:space="preserve"> 54 (2): 101–14.</w:t>
      </w:r>
    </w:p>
    <w:p w14:paraId="412C90BF" w14:textId="77777777" w:rsidR="006A2EBB" w:rsidRDefault="006A2EBB" w:rsidP="000F7BC3">
      <w:pPr>
        <w:widowControl w:val="0"/>
        <w:autoSpaceDE w:val="0"/>
        <w:autoSpaceDN w:val="0"/>
        <w:adjustRightInd w:val="0"/>
        <w:spacing w:line="480" w:lineRule="auto"/>
        <w:rPr>
          <w:rFonts w:ascii="CMR12" w:hAnsi="CMR12" w:cs="CMR12"/>
          <w:color w:val="auto"/>
        </w:rPr>
      </w:pPr>
      <w:r>
        <w:rPr>
          <w:rFonts w:ascii="CMR12" w:hAnsi="CMR12" w:cs="CMR12"/>
          <w:color w:val="auto"/>
        </w:rPr>
        <w:t>Van Boven, Leaf, Charles Judd, and David Sherman. 2012. “Political Polarization Projection:</w:t>
      </w:r>
    </w:p>
    <w:p w14:paraId="65B9B6DE" w14:textId="77777777" w:rsidR="006A2EBB" w:rsidRPr="00236A67" w:rsidRDefault="006A2EBB" w:rsidP="000F7BC3">
      <w:pPr>
        <w:widowControl w:val="0"/>
        <w:autoSpaceDE w:val="0"/>
        <w:autoSpaceDN w:val="0"/>
        <w:adjustRightInd w:val="0"/>
        <w:spacing w:line="480" w:lineRule="auto"/>
        <w:rPr>
          <w:rFonts w:ascii="CMR12" w:hAnsi="CMR12" w:cs="CMR12"/>
          <w:i/>
          <w:color w:val="auto"/>
        </w:rPr>
      </w:pPr>
      <w:r>
        <w:rPr>
          <w:rFonts w:ascii="CMR12" w:hAnsi="CMR12" w:cs="CMR12"/>
          <w:color w:val="auto"/>
        </w:rPr>
        <w:tab/>
        <w:t xml:space="preserve">Social Projections of Partisan Attitude Extremity and Attitudinal Processes.” </w:t>
      </w:r>
      <w:r w:rsidRPr="00236A67">
        <w:rPr>
          <w:rFonts w:ascii="CMR12" w:hAnsi="CMR12" w:cs="CMR12"/>
          <w:i/>
          <w:color w:val="auto"/>
        </w:rPr>
        <w:t>Journal of</w:t>
      </w:r>
    </w:p>
    <w:p w14:paraId="20A9476E" w14:textId="77777777" w:rsidR="006A2EBB" w:rsidRDefault="006A2EBB" w:rsidP="000F7BC3">
      <w:pPr>
        <w:widowControl w:val="0"/>
        <w:spacing w:line="480" w:lineRule="auto"/>
        <w:rPr>
          <w:rFonts w:ascii="CMR12" w:hAnsi="CMR12" w:cs="CMR12"/>
          <w:color w:val="auto"/>
        </w:rPr>
      </w:pPr>
      <w:r w:rsidRPr="00236A67">
        <w:rPr>
          <w:rFonts w:ascii="CMR12" w:hAnsi="CMR12" w:cs="CMR12"/>
          <w:i/>
          <w:color w:val="auto"/>
        </w:rPr>
        <w:tab/>
        <w:t>Personality and Social Psychology</w:t>
      </w:r>
      <w:r>
        <w:rPr>
          <w:rFonts w:ascii="CMR12" w:hAnsi="CMR12" w:cs="CMR12"/>
          <w:color w:val="auto"/>
        </w:rPr>
        <w:t xml:space="preserve"> 103 (1): 84–100.</w:t>
      </w:r>
    </w:p>
    <w:p w14:paraId="19260634" w14:textId="77777777" w:rsidR="006A2EBB" w:rsidRDefault="006A2EBB" w:rsidP="000F7BC3">
      <w:pPr>
        <w:widowControl w:val="0"/>
        <w:spacing w:line="480" w:lineRule="auto"/>
        <w:rPr>
          <w:rFonts w:ascii="CMR12" w:hAnsi="CMR12" w:cs="CMR12"/>
          <w:color w:val="auto"/>
        </w:rPr>
      </w:pPr>
      <w:r>
        <w:rPr>
          <w:rFonts w:ascii="CMR12" w:hAnsi="CMR12" w:cs="CMR12"/>
          <w:color w:val="auto"/>
        </w:rPr>
        <w:t>Westfall, Jacob, John Chambers, Charles Judd, and Leaf van Boven. 2012. “The Exaggeration</w:t>
      </w:r>
    </w:p>
    <w:p w14:paraId="62C8B80E" w14:textId="77777777" w:rsidR="006A2EBB" w:rsidRDefault="006A2EBB" w:rsidP="000F7BC3">
      <w:pPr>
        <w:widowControl w:val="0"/>
        <w:spacing w:line="480" w:lineRule="auto"/>
        <w:rPr>
          <w:rFonts w:ascii="CMR12" w:hAnsi="CMR12" w:cs="CMR12"/>
          <w:color w:val="auto"/>
        </w:rPr>
      </w:pPr>
      <w:r>
        <w:rPr>
          <w:rFonts w:ascii="CMR12" w:hAnsi="CMR12" w:cs="CMR12"/>
          <w:color w:val="auto"/>
        </w:rPr>
        <w:tab/>
        <w:t>Of Political Polarization.” Manuscript: University of Colorado, Boulder.</w:t>
      </w:r>
    </w:p>
    <w:p w14:paraId="4949CFA5" w14:textId="77777777" w:rsidR="00CE7B7E" w:rsidRDefault="006A2EBB" w:rsidP="000F7BC3">
      <w:pPr>
        <w:widowControl w:val="0"/>
        <w:spacing w:line="480" w:lineRule="auto"/>
        <w:rPr>
          <w:rFonts w:ascii="CMR12" w:hAnsi="CMR12" w:cs="CMR12"/>
          <w:color w:val="auto"/>
        </w:rPr>
      </w:pPr>
      <w:r>
        <w:rPr>
          <w:rFonts w:ascii="CMR12" w:hAnsi="CMR12" w:cs="CMR12"/>
          <w:color w:val="auto"/>
        </w:rPr>
        <w:t xml:space="preserve">Yeager, David, Jon Krosnick, LinChiat Chang, Harold Javitz, Matthew Levendusky, Alberto </w:t>
      </w:r>
      <w:r>
        <w:rPr>
          <w:rFonts w:ascii="CMR12" w:hAnsi="CMR12" w:cs="CMR12"/>
          <w:color w:val="auto"/>
        </w:rPr>
        <w:tab/>
        <w:t xml:space="preserve">Simpser, and Rui Wang. 2011. “Comparing the Accuracy of RDD Telephone Surveys </w:t>
      </w:r>
      <w:r>
        <w:rPr>
          <w:rFonts w:ascii="CMR12" w:hAnsi="CMR12" w:cs="CMR12"/>
          <w:color w:val="auto"/>
        </w:rPr>
        <w:tab/>
        <w:t xml:space="preserve">and Internet Surveys Conducted Probability and Non-Probability Samples.” </w:t>
      </w:r>
      <w:r w:rsidRPr="00236A67">
        <w:rPr>
          <w:rFonts w:ascii="CMR12" w:hAnsi="CMR12" w:cs="CMR12"/>
          <w:i/>
          <w:color w:val="auto"/>
        </w:rPr>
        <w:t xml:space="preserve">Public </w:t>
      </w:r>
      <w:r w:rsidRPr="00236A67">
        <w:rPr>
          <w:rFonts w:ascii="CMR12" w:hAnsi="CMR12" w:cs="CMR12"/>
          <w:i/>
          <w:color w:val="auto"/>
        </w:rPr>
        <w:tab/>
        <w:t xml:space="preserve">Opinion Quarterly </w:t>
      </w:r>
      <w:r>
        <w:rPr>
          <w:rFonts w:ascii="CMR12" w:hAnsi="CMR12" w:cs="CMR12"/>
          <w:color w:val="auto"/>
        </w:rPr>
        <w:t xml:space="preserve">75(4): 709-47. </w:t>
      </w:r>
    </w:p>
    <w:p w14:paraId="1D21FD97" w14:textId="20333C23" w:rsidR="00701DBE" w:rsidRDefault="00D04880" w:rsidP="000F7BC3">
      <w:pPr>
        <w:widowControl w:val="0"/>
      </w:pPr>
      <w:r>
        <w:br w:type="page"/>
      </w:r>
    </w:p>
    <w:p w14:paraId="51ED3C6C" w14:textId="1533DD2B" w:rsidR="00BC6208" w:rsidRDefault="00D04880" w:rsidP="000F7BC3">
      <w:pPr>
        <w:widowControl w:val="0"/>
        <w:sectPr w:rsidR="00BC6208" w:rsidSect="00253ABC">
          <w:footerReference w:type="default" r:id="rId12"/>
          <w:pgSz w:w="12240" w:h="15840"/>
          <w:pgMar w:top="1440" w:right="1440" w:bottom="1440" w:left="1440" w:header="720" w:footer="720" w:gutter="0"/>
          <w:cols w:space="720"/>
        </w:sectPr>
      </w:pPr>
      <w:r w:rsidRPr="003B697D">
        <w:rPr>
          <w:b/>
        </w:rPr>
        <w:lastRenderedPageBreak/>
        <w:t xml:space="preserve">Figure 1: </w:t>
      </w:r>
      <w:r w:rsidR="007B18FC" w:rsidRPr="003B697D">
        <w:rPr>
          <w:b/>
        </w:rPr>
        <w:t>Perceived vs. Actual</w:t>
      </w:r>
      <w:r w:rsidRPr="003B697D">
        <w:rPr>
          <w:b/>
        </w:rPr>
        <w:t xml:space="preserve"> Polarization</w:t>
      </w:r>
      <w:r w:rsidR="003B697D">
        <w:rPr>
          <w:b/>
        </w:rPr>
        <w:t>.</w:t>
      </w:r>
      <w:r w:rsidR="003B697D" w:rsidRPr="003B697D">
        <w:rPr>
          <w:b/>
        </w:rPr>
        <w:t xml:space="preserve"> </w:t>
      </w:r>
      <w:r w:rsidR="007B18FC" w:rsidRPr="003B697D">
        <w:t>T</w:t>
      </w:r>
      <w:r w:rsidR="00FA3055" w:rsidRPr="003B697D">
        <w:t>he heavy black lines show the actual positions of Democrats and Republicans</w:t>
      </w:r>
      <w:r w:rsidR="007B18FC" w:rsidRPr="003B697D">
        <w:t>;</w:t>
      </w:r>
      <w:r w:rsidR="00FA3055" w:rsidRPr="003B697D">
        <w:t xml:space="preserve"> the thin lines show the overall perceptions of Democrats and Republicans. Democrats</w:t>
      </w:r>
      <w:r w:rsidR="007B18FC" w:rsidRPr="003B697D">
        <w:t>’</w:t>
      </w:r>
      <w:r w:rsidR="00FA3055" w:rsidRPr="003B697D">
        <w:t xml:space="preserve"> perceptions of</w:t>
      </w:r>
      <w:r w:rsidR="007B18FC" w:rsidRPr="003B697D">
        <w:t xml:space="preserve"> other</w:t>
      </w:r>
      <w:r w:rsidR="00FA3055" w:rsidRPr="003B697D">
        <w:t xml:space="preserve"> Democrats are</w:t>
      </w:r>
      <w:r w:rsidR="007B18FC" w:rsidRPr="003B697D">
        <w:t xml:space="preserve"> represented by</w:t>
      </w:r>
      <w:r w:rsidR="00FA3055" w:rsidRPr="003B697D">
        <w:t xml:space="preserve"> the blue D</w:t>
      </w:r>
      <w:r w:rsidR="007B18FC" w:rsidRPr="003B697D">
        <w:t>s</w:t>
      </w:r>
      <w:r w:rsidR="00FA3055" w:rsidRPr="003B697D">
        <w:t xml:space="preserve"> above the line</w:t>
      </w:r>
      <w:r w:rsidR="007B18FC" w:rsidRPr="003B697D">
        <w:t>;</w:t>
      </w:r>
      <w:r w:rsidR="00FA3055" w:rsidRPr="003B697D">
        <w:t xml:space="preserve"> Democrats</w:t>
      </w:r>
      <w:r w:rsidR="007B18FC" w:rsidRPr="003B697D">
        <w:t>’</w:t>
      </w:r>
      <w:r w:rsidR="00FA3055" w:rsidRPr="003B697D">
        <w:t xml:space="preserve"> perceptions of Republicans are</w:t>
      </w:r>
      <w:r w:rsidR="007B18FC" w:rsidRPr="003B697D">
        <w:t xml:space="preserve"> represented by</w:t>
      </w:r>
      <w:r w:rsidR="00FA3055" w:rsidRPr="003B697D">
        <w:t xml:space="preserve"> the blue R</w:t>
      </w:r>
      <w:r w:rsidR="007B18FC" w:rsidRPr="003B697D">
        <w:t>s</w:t>
      </w:r>
      <w:r w:rsidR="00FA3055" w:rsidRPr="003B697D">
        <w:t xml:space="preserve"> above the line</w:t>
      </w:r>
      <w:r w:rsidR="007B18FC" w:rsidRPr="003B697D">
        <w:t>;</w:t>
      </w:r>
      <w:r w:rsidR="00FA3055" w:rsidRPr="003B697D">
        <w:t xml:space="preserve"> Republicans</w:t>
      </w:r>
      <w:r w:rsidR="007B18FC" w:rsidRPr="003B697D">
        <w:t>’</w:t>
      </w:r>
      <w:r w:rsidR="00FA3055" w:rsidRPr="003B697D">
        <w:t xml:space="preserve"> perceptions of Democrats are</w:t>
      </w:r>
      <w:r w:rsidR="007B18FC" w:rsidRPr="003B697D">
        <w:t xml:space="preserve"> represented by</w:t>
      </w:r>
      <w:r w:rsidR="00FA3055" w:rsidRPr="003B697D">
        <w:t xml:space="preserve"> the red D</w:t>
      </w:r>
      <w:r w:rsidR="007B18FC" w:rsidRPr="003B697D">
        <w:t>s</w:t>
      </w:r>
      <w:r w:rsidR="00FA3055" w:rsidRPr="003B697D">
        <w:t xml:space="preserve"> below the line</w:t>
      </w:r>
      <w:r w:rsidR="00D875D9" w:rsidRPr="003B697D">
        <w:t>;</w:t>
      </w:r>
      <w:r w:rsidR="00FA3055" w:rsidRPr="003B697D">
        <w:t xml:space="preserve"> and Republicans</w:t>
      </w:r>
      <w:r w:rsidR="00D875D9" w:rsidRPr="003B697D">
        <w:t>’</w:t>
      </w:r>
      <w:r w:rsidR="00FA3055" w:rsidRPr="003B697D">
        <w:t xml:space="preserve"> perceptions of</w:t>
      </w:r>
      <w:r w:rsidR="00D875D9" w:rsidRPr="003B697D">
        <w:t xml:space="preserve"> fellow</w:t>
      </w:r>
      <w:r w:rsidR="00FA3055" w:rsidRPr="003B697D">
        <w:t xml:space="preserve"> Republicans are</w:t>
      </w:r>
      <w:r w:rsidR="00D875D9" w:rsidRPr="003B697D">
        <w:t xml:space="preserve"> represented by</w:t>
      </w:r>
      <w:r w:rsidR="00FA3055" w:rsidRPr="003B697D">
        <w:t xml:space="preserve"> the red R</w:t>
      </w:r>
      <w:r w:rsidR="00D875D9" w:rsidRPr="003B697D">
        <w:t>s</w:t>
      </w:r>
      <w:r w:rsidR="00FA3055" w:rsidRPr="003B697D">
        <w:t xml:space="preserve"> below the line.  </w:t>
      </w:r>
      <w:r w:rsidR="00AB341B" w:rsidRPr="003B697D">
        <w:t xml:space="preserve">For a full-color version of the figure, please visit the POQ website. </w:t>
      </w:r>
    </w:p>
    <w:p w14:paraId="38AD9FF1" w14:textId="3901EA7E" w:rsidR="00DC4901" w:rsidRDefault="00705752" w:rsidP="000F7BC3">
      <w:pPr>
        <w:pStyle w:val="FreeForm"/>
        <w:widowControl w:val="0"/>
        <w:rPr>
          <w:rFonts w:ascii="Times New Roman" w:hAnsi="Times New Roman"/>
          <w:b/>
          <w:sz w:val="24"/>
        </w:rPr>
      </w:pPr>
      <w:r w:rsidRPr="00705752">
        <w:rPr>
          <w:rFonts w:ascii="Times New Roman" w:hAnsi="Times New Roman"/>
          <w:b/>
          <w:sz w:val="24"/>
        </w:rPr>
        <w:lastRenderedPageBreak/>
        <w:t>Table 1: Descriptive Statistics of Real and Perceived Issue Positions</w:t>
      </w:r>
    </w:p>
    <w:p w14:paraId="43C4BC0A" w14:textId="6A787AB6" w:rsidR="00705752" w:rsidRPr="00705752" w:rsidRDefault="00705752" w:rsidP="000F7BC3">
      <w:pPr>
        <w:pStyle w:val="FreeForm"/>
        <w:widowControl w:val="0"/>
        <w:rPr>
          <w:rFonts w:ascii="Times New Roman" w:hAnsi="Times New Roman"/>
          <w:b/>
          <w:sz w:val="24"/>
        </w:rPr>
      </w:pPr>
      <w:r>
        <w:rPr>
          <w:rFonts w:ascii="Times New Roman" w:hAnsi="Times New Roman"/>
          <w:b/>
          <w:sz w:val="24"/>
        </w:rPr>
        <w:softHyphen/>
      </w:r>
      <w:r>
        <w:rPr>
          <w:rFonts w:ascii="Times New Roman" w:hAnsi="Times New Roman"/>
          <w:b/>
          <w:sz w:val="24"/>
        </w:rPr>
        <w:softHyphen/>
      </w:r>
      <w:r>
        <w:rPr>
          <w:rFonts w:ascii="Times New Roman" w:hAnsi="Times New Roman"/>
          <w:b/>
          <w:sz w:val="24"/>
        </w:rPr>
        <w:softHyphen/>
      </w:r>
      <w:r>
        <w:rPr>
          <w:rFonts w:ascii="Times New Roman" w:hAnsi="Times New Roman"/>
          <w:b/>
          <w:sz w:val="24"/>
        </w:rPr>
        <w:softHyphen/>
      </w:r>
      <w:r>
        <w:rPr>
          <w:rFonts w:ascii="Times New Roman" w:hAnsi="Times New Roman"/>
          <w:b/>
          <w:sz w:val="24"/>
        </w:rPr>
        <w:softHyphen/>
      </w:r>
      <w:r>
        <w:rPr>
          <w:rFonts w:ascii="Times New Roman" w:hAnsi="Times New Roman"/>
          <w:b/>
          <w:sz w:val="24"/>
        </w:rPr>
        <w:softHyphen/>
      </w:r>
      <w:r>
        <w:rPr>
          <w:rFonts w:ascii="Times New Roman" w:hAnsi="Times New Roman"/>
          <w:b/>
          <w:sz w:val="24"/>
        </w:rPr>
        <w:softHyphen/>
      </w:r>
      <w:r>
        <w:rPr>
          <w:rFonts w:ascii="Times New Roman" w:hAnsi="Times New Roman"/>
          <w:b/>
          <w:sz w:val="24"/>
        </w:rPr>
        <w:softHyphen/>
        <w:t>____________________________________________________________________________________________________________</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0"/>
        <w:gridCol w:w="1209"/>
        <w:gridCol w:w="992"/>
        <w:gridCol w:w="222"/>
        <w:gridCol w:w="1208"/>
        <w:gridCol w:w="1112"/>
        <w:gridCol w:w="222"/>
        <w:gridCol w:w="1559"/>
        <w:gridCol w:w="1343"/>
        <w:gridCol w:w="236"/>
        <w:gridCol w:w="1375"/>
        <w:gridCol w:w="1474"/>
      </w:tblGrid>
      <w:tr w:rsidR="00705752" w14:paraId="24CE48B7" w14:textId="77777777" w:rsidTr="00705752">
        <w:trPr>
          <w:jc w:val="center"/>
        </w:trPr>
        <w:tc>
          <w:tcPr>
            <w:tcW w:w="1970" w:type="dxa"/>
          </w:tcPr>
          <w:p w14:paraId="2251782E" w14:textId="77777777" w:rsidR="00705752" w:rsidRDefault="00705752" w:rsidP="00D6245A">
            <w:pPr>
              <w:widowControl w:val="0"/>
            </w:pPr>
          </w:p>
          <w:p w14:paraId="2A7C4CBC" w14:textId="77777777" w:rsidR="00705752" w:rsidRDefault="00705752" w:rsidP="00D6245A">
            <w:pPr>
              <w:widowControl w:val="0"/>
            </w:pPr>
          </w:p>
          <w:p w14:paraId="7D98A1D5" w14:textId="77777777" w:rsidR="00705752" w:rsidRDefault="00705752" w:rsidP="00D6245A">
            <w:pPr>
              <w:widowControl w:val="0"/>
            </w:pPr>
          </w:p>
        </w:tc>
        <w:tc>
          <w:tcPr>
            <w:tcW w:w="2201" w:type="dxa"/>
            <w:gridSpan w:val="2"/>
            <w:vAlign w:val="bottom"/>
          </w:tcPr>
          <w:p w14:paraId="63856AE7" w14:textId="77777777" w:rsidR="00705752" w:rsidRDefault="00705752" w:rsidP="00D6245A">
            <w:pPr>
              <w:widowControl w:val="0"/>
              <w:jc w:val="center"/>
            </w:pPr>
          </w:p>
          <w:p w14:paraId="106309F2" w14:textId="77777777" w:rsidR="00705752" w:rsidRDefault="00705752" w:rsidP="00D6245A">
            <w:pPr>
              <w:widowControl w:val="0"/>
              <w:jc w:val="center"/>
            </w:pPr>
          </w:p>
          <w:p w14:paraId="42813D37" w14:textId="77777777" w:rsidR="00705752" w:rsidRDefault="00705752" w:rsidP="00D6245A">
            <w:pPr>
              <w:widowControl w:val="0"/>
              <w:jc w:val="center"/>
            </w:pPr>
            <w:r w:rsidRPr="00DC4901">
              <w:t>Actual Positions</w:t>
            </w:r>
          </w:p>
          <w:p w14:paraId="73163893" w14:textId="77777777" w:rsidR="00705752" w:rsidRPr="00DC4901" w:rsidRDefault="00705752" w:rsidP="00D6245A">
            <w:pPr>
              <w:widowControl w:val="0"/>
              <w:jc w:val="center"/>
            </w:pPr>
          </w:p>
        </w:tc>
        <w:tc>
          <w:tcPr>
            <w:tcW w:w="222" w:type="dxa"/>
          </w:tcPr>
          <w:p w14:paraId="36855830" w14:textId="77777777" w:rsidR="00705752" w:rsidRDefault="00705752" w:rsidP="00D6245A">
            <w:pPr>
              <w:widowControl w:val="0"/>
              <w:jc w:val="center"/>
            </w:pPr>
          </w:p>
          <w:p w14:paraId="3494FBC9" w14:textId="77777777" w:rsidR="00705752" w:rsidRDefault="00705752" w:rsidP="00D6245A">
            <w:pPr>
              <w:widowControl w:val="0"/>
              <w:jc w:val="center"/>
            </w:pPr>
          </w:p>
        </w:tc>
        <w:tc>
          <w:tcPr>
            <w:tcW w:w="2320" w:type="dxa"/>
            <w:gridSpan w:val="2"/>
          </w:tcPr>
          <w:p w14:paraId="528C1966" w14:textId="77777777" w:rsidR="00705752" w:rsidRDefault="00705752" w:rsidP="00D6245A">
            <w:pPr>
              <w:widowControl w:val="0"/>
              <w:jc w:val="center"/>
            </w:pPr>
          </w:p>
          <w:p w14:paraId="63B72D8D" w14:textId="77777777" w:rsidR="00705752" w:rsidRDefault="00705752" w:rsidP="00D6245A">
            <w:pPr>
              <w:widowControl w:val="0"/>
              <w:jc w:val="center"/>
            </w:pPr>
            <w:r>
              <w:t>Perceived Positions</w:t>
            </w:r>
          </w:p>
          <w:p w14:paraId="055B6FB7" w14:textId="77777777" w:rsidR="00705752" w:rsidRDefault="00705752" w:rsidP="00D6245A">
            <w:pPr>
              <w:widowControl w:val="0"/>
              <w:jc w:val="center"/>
            </w:pPr>
            <w:r>
              <w:t>(All Respondents)</w:t>
            </w:r>
          </w:p>
        </w:tc>
        <w:tc>
          <w:tcPr>
            <w:tcW w:w="222" w:type="dxa"/>
          </w:tcPr>
          <w:p w14:paraId="1FD96BC4" w14:textId="77777777" w:rsidR="00705752" w:rsidRDefault="00705752" w:rsidP="00D6245A">
            <w:pPr>
              <w:widowControl w:val="0"/>
              <w:jc w:val="center"/>
            </w:pPr>
          </w:p>
        </w:tc>
        <w:tc>
          <w:tcPr>
            <w:tcW w:w="2902" w:type="dxa"/>
            <w:gridSpan w:val="2"/>
          </w:tcPr>
          <w:p w14:paraId="7307FF17" w14:textId="77777777" w:rsidR="00705752" w:rsidRDefault="00705752" w:rsidP="00D6245A">
            <w:pPr>
              <w:widowControl w:val="0"/>
              <w:jc w:val="center"/>
            </w:pPr>
          </w:p>
          <w:p w14:paraId="14D1FABD" w14:textId="77777777" w:rsidR="00705752" w:rsidRDefault="00705752" w:rsidP="00D6245A">
            <w:pPr>
              <w:widowControl w:val="0"/>
              <w:jc w:val="center"/>
            </w:pPr>
            <w:r>
              <w:t>Perceived Positions</w:t>
            </w:r>
          </w:p>
          <w:p w14:paraId="568CCEFE" w14:textId="77777777" w:rsidR="00705752" w:rsidRDefault="00705752" w:rsidP="00D6245A">
            <w:pPr>
              <w:widowControl w:val="0"/>
              <w:jc w:val="center"/>
            </w:pPr>
            <w:r>
              <w:t>(Democratic Respondents)</w:t>
            </w:r>
          </w:p>
        </w:tc>
        <w:tc>
          <w:tcPr>
            <w:tcW w:w="236" w:type="dxa"/>
          </w:tcPr>
          <w:p w14:paraId="72EDD829" w14:textId="77777777" w:rsidR="00705752" w:rsidRDefault="00705752" w:rsidP="00D6245A">
            <w:pPr>
              <w:widowControl w:val="0"/>
              <w:jc w:val="center"/>
            </w:pPr>
          </w:p>
        </w:tc>
        <w:tc>
          <w:tcPr>
            <w:tcW w:w="2849" w:type="dxa"/>
            <w:gridSpan w:val="2"/>
          </w:tcPr>
          <w:p w14:paraId="298AA0B2" w14:textId="77777777" w:rsidR="00705752" w:rsidRDefault="00705752" w:rsidP="00D6245A">
            <w:pPr>
              <w:widowControl w:val="0"/>
              <w:jc w:val="center"/>
            </w:pPr>
          </w:p>
          <w:p w14:paraId="4643939F" w14:textId="77777777" w:rsidR="00705752" w:rsidRDefault="00705752" w:rsidP="00D6245A">
            <w:pPr>
              <w:widowControl w:val="0"/>
              <w:jc w:val="center"/>
            </w:pPr>
            <w:r>
              <w:t>Perceived Positions</w:t>
            </w:r>
          </w:p>
          <w:p w14:paraId="29831520" w14:textId="77777777" w:rsidR="00705752" w:rsidRDefault="00705752" w:rsidP="00D6245A">
            <w:pPr>
              <w:widowControl w:val="0"/>
              <w:jc w:val="center"/>
            </w:pPr>
            <w:r>
              <w:t>(Republican Respondents)</w:t>
            </w:r>
          </w:p>
        </w:tc>
      </w:tr>
      <w:tr w:rsidR="00705752" w14:paraId="75A152ED" w14:textId="77777777" w:rsidTr="00D6245A">
        <w:trPr>
          <w:jc w:val="center"/>
        </w:trPr>
        <w:tc>
          <w:tcPr>
            <w:tcW w:w="1970" w:type="dxa"/>
          </w:tcPr>
          <w:p w14:paraId="18C85106" w14:textId="77777777" w:rsidR="00705752" w:rsidRDefault="00705752" w:rsidP="00D6245A">
            <w:pPr>
              <w:widowControl w:val="0"/>
            </w:pPr>
          </w:p>
          <w:p w14:paraId="57D92407" w14:textId="77777777" w:rsidR="00705752" w:rsidRDefault="00705752" w:rsidP="00D6245A">
            <w:pPr>
              <w:widowControl w:val="0"/>
            </w:pPr>
          </w:p>
        </w:tc>
        <w:tc>
          <w:tcPr>
            <w:tcW w:w="1209" w:type="dxa"/>
          </w:tcPr>
          <w:p w14:paraId="4047FA02" w14:textId="77777777" w:rsidR="00705752" w:rsidRPr="00EA31A9" w:rsidRDefault="00705752" w:rsidP="00D6245A">
            <w:pPr>
              <w:widowControl w:val="0"/>
              <w:jc w:val="center"/>
              <w:rPr>
                <w:u w:val="single"/>
              </w:rPr>
            </w:pPr>
            <w:r>
              <w:rPr>
                <w:u w:val="single"/>
              </w:rPr>
              <w:t>D</w:t>
            </w:r>
            <w:r w:rsidRPr="00EA31A9">
              <w:rPr>
                <w:u w:val="single"/>
              </w:rPr>
              <w:t>s</w:t>
            </w:r>
          </w:p>
        </w:tc>
        <w:tc>
          <w:tcPr>
            <w:tcW w:w="992" w:type="dxa"/>
          </w:tcPr>
          <w:p w14:paraId="244EF3EC" w14:textId="77777777" w:rsidR="00705752" w:rsidRPr="00EA31A9" w:rsidRDefault="00705752" w:rsidP="00D6245A">
            <w:pPr>
              <w:widowControl w:val="0"/>
              <w:jc w:val="center"/>
              <w:rPr>
                <w:u w:val="single"/>
              </w:rPr>
            </w:pPr>
            <w:r>
              <w:rPr>
                <w:u w:val="single"/>
              </w:rPr>
              <w:t>R</w:t>
            </w:r>
            <w:r w:rsidRPr="00EA31A9">
              <w:rPr>
                <w:u w:val="single"/>
              </w:rPr>
              <w:t>s</w:t>
            </w:r>
          </w:p>
        </w:tc>
        <w:tc>
          <w:tcPr>
            <w:tcW w:w="222" w:type="dxa"/>
          </w:tcPr>
          <w:p w14:paraId="03F06C5F" w14:textId="77777777" w:rsidR="00705752" w:rsidRPr="00EA31A9" w:rsidRDefault="00705752" w:rsidP="00D6245A">
            <w:pPr>
              <w:widowControl w:val="0"/>
              <w:jc w:val="center"/>
              <w:rPr>
                <w:u w:val="single"/>
              </w:rPr>
            </w:pPr>
          </w:p>
        </w:tc>
        <w:tc>
          <w:tcPr>
            <w:tcW w:w="1208" w:type="dxa"/>
          </w:tcPr>
          <w:p w14:paraId="397A1E80" w14:textId="77777777" w:rsidR="00705752" w:rsidRPr="00EA31A9" w:rsidRDefault="00705752" w:rsidP="00D6245A">
            <w:pPr>
              <w:widowControl w:val="0"/>
              <w:jc w:val="center"/>
              <w:rPr>
                <w:u w:val="single"/>
              </w:rPr>
            </w:pPr>
            <w:r>
              <w:rPr>
                <w:u w:val="single"/>
              </w:rPr>
              <w:t>D</w:t>
            </w:r>
            <w:r w:rsidRPr="00EA31A9">
              <w:rPr>
                <w:u w:val="single"/>
              </w:rPr>
              <w:t>s</w:t>
            </w:r>
          </w:p>
        </w:tc>
        <w:tc>
          <w:tcPr>
            <w:tcW w:w="1112" w:type="dxa"/>
          </w:tcPr>
          <w:p w14:paraId="1CF0F1DD" w14:textId="77777777" w:rsidR="00705752" w:rsidRPr="00EA31A9" w:rsidRDefault="00705752" w:rsidP="00D6245A">
            <w:pPr>
              <w:widowControl w:val="0"/>
              <w:jc w:val="center"/>
              <w:rPr>
                <w:u w:val="single"/>
              </w:rPr>
            </w:pPr>
            <w:r>
              <w:rPr>
                <w:u w:val="single"/>
              </w:rPr>
              <w:t>R</w:t>
            </w:r>
            <w:r w:rsidRPr="00EA31A9">
              <w:rPr>
                <w:u w:val="single"/>
              </w:rPr>
              <w:t>s</w:t>
            </w:r>
          </w:p>
        </w:tc>
        <w:tc>
          <w:tcPr>
            <w:tcW w:w="222" w:type="dxa"/>
          </w:tcPr>
          <w:p w14:paraId="627B6B32" w14:textId="77777777" w:rsidR="00705752" w:rsidRPr="00EA31A9" w:rsidRDefault="00705752" w:rsidP="00D6245A">
            <w:pPr>
              <w:widowControl w:val="0"/>
              <w:jc w:val="center"/>
              <w:rPr>
                <w:u w:val="single"/>
              </w:rPr>
            </w:pPr>
          </w:p>
        </w:tc>
        <w:tc>
          <w:tcPr>
            <w:tcW w:w="1559" w:type="dxa"/>
          </w:tcPr>
          <w:p w14:paraId="33CC5B0B" w14:textId="77777777" w:rsidR="00705752" w:rsidRPr="00EA31A9" w:rsidRDefault="00705752" w:rsidP="00D6245A">
            <w:pPr>
              <w:widowControl w:val="0"/>
              <w:jc w:val="center"/>
              <w:rPr>
                <w:u w:val="single"/>
              </w:rPr>
            </w:pPr>
            <w:r>
              <w:rPr>
                <w:u w:val="single"/>
              </w:rPr>
              <w:t>D</w:t>
            </w:r>
            <w:r w:rsidRPr="00EA31A9">
              <w:rPr>
                <w:u w:val="single"/>
              </w:rPr>
              <w:t>s</w:t>
            </w:r>
          </w:p>
        </w:tc>
        <w:tc>
          <w:tcPr>
            <w:tcW w:w="1343" w:type="dxa"/>
          </w:tcPr>
          <w:p w14:paraId="41CD94D4" w14:textId="77777777" w:rsidR="00705752" w:rsidRPr="00EA31A9" w:rsidRDefault="00705752" w:rsidP="00D6245A">
            <w:pPr>
              <w:widowControl w:val="0"/>
              <w:jc w:val="center"/>
              <w:rPr>
                <w:u w:val="single"/>
              </w:rPr>
            </w:pPr>
            <w:r>
              <w:rPr>
                <w:u w:val="single"/>
              </w:rPr>
              <w:t>R</w:t>
            </w:r>
            <w:r w:rsidRPr="00EA31A9">
              <w:rPr>
                <w:u w:val="single"/>
              </w:rPr>
              <w:t>s</w:t>
            </w:r>
          </w:p>
        </w:tc>
        <w:tc>
          <w:tcPr>
            <w:tcW w:w="236" w:type="dxa"/>
          </w:tcPr>
          <w:p w14:paraId="06D36F12" w14:textId="77777777" w:rsidR="00705752" w:rsidRPr="00EA31A9" w:rsidRDefault="00705752" w:rsidP="00D6245A">
            <w:pPr>
              <w:widowControl w:val="0"/>
              <w:jc w:val="center"/>
              <w:rPr>
                <w:u w:val="single"/>
              </w:rPr>
            </w:pPr>
          </w:p>
        </w:tc>
        <w:tc>
          <w:tcPr>
            <w:tcW w:w="1375" w:type="dxa"/>
          </w:tcPr>
          <w:p w14:paraId="7858C826" w14:textId="77777777" w:rsidR="00705752" w:rsidRPr="00EA31A9" w:rsidRDefault="00705752" w:rsidP="00D6245A">
            <w:pPr>
              <w:widowControl w:val="0"/>
              <w:jc w:val="center"/>
              <w:rPr>
                <w:u w:val="single"/>
              </w:rPr>
            </w:pPr>
            <w:r>
              <w:rPr>
                <w:u w:val="single"/>
              </w:rPr>
              <w:t>D</w:t>
            </w:r>
            <w:r w:rsidRPr="00EA31A9">
              <w:rPr>
                <w:u w:val="single"/>
              </w:rPr>
              <w:t>s</w:t>
            </w:r>
          </w:p>
        </w:tc>
        <w:tc>
          <w:tcPr>
            <w:tcW w:w="1474" w:type="dxa"/>
          </w:tcPr>
          <w:p w14:paraId="01034601" w14:textId="77777777" w:rsidR="00705752" w:rsidRPr="00EA31A9" w:rsidRDefault="00705752" w:rsidP="00D6245A">
            <w:pPr>
              <w:widowControl w:val="0"/>
              <w:jc w:val="center"/>
              <w:rPr>
                <w:u w:val="single"/>
              </w:rPr>
            </w:pPr>
            <w:r>
              <w:rPr>
                <w:u w:val="single"/>
              </w:rPr>
              <w:t>R</w:t>
            </w:r>
            <w:r w:rsidRPr="00EA31A9">
              <w:rPr>
                <w:u w:val="single"/>
              </w:rPr>
              <w:t>s</w:t>
            </w:r>
          </w:p>
        </w:tc>
      </w:tr>
      <w:tr w:rsidR="00705752" w14:paraId="009F452F" w14:textId="77777777" w:rsidTr="00D6245A">
        <w:trPr>
          <w:jc w:val="center"/>
        </w:trPr>
        <w:tc>
          <w:tcPr>
            <w:tcW w:w="1970" w:type="dxa"/>
          </w:tcPr>
          <w:p w14:paraId="48F741A3" w14:textId="77777777" w:rsidR="00705752" w:rsidRDefault="00705752" w:rsidP="00D6245A">
            <w:pPr>
              <w:widowControl w:val="0"/>
            </w:pPr>
            <w:r>
              <w:t>Average</w:t>
            </w:r>
          </w:p>
        </w:tc>
        <w:tc>
          <w:tcPr>
            <w:tcW w:w="1209" w:type="dxa"/>
          </w:tcPr>
          <w:p w14:paraId="509DF30A" w14:textId="77777777" w:rsidR="00705752" w:rsidRDefault="00705752" w:rsidP="00D6245A">
            <w:pPr>
              <w:widowControl w:val="0"/>
              <w:jc w:val="center"/>
            </w:pPr>
            <w:r>
              <w:t>.40</w:t>
            </w:r>
          </w:p>
          <w:p w14:paraId="5681A4E4" w14:textId="77777777" w:rsidR="00705752" w:rsidRDefault="00705752" w:rsidP="00D6245A">
            <w:pPr>
              <w:widowControl w:val="0"/>
              <w:jc w:val="center"/>
            </w:pPr>
            <w:r>
              <w:t>(n=263)</w:t>
            </w:r>
          </w:p>
        </w:tc>
        <w:tc>
          <w:tcPr>
            <w:tcW w:w="992" w:type="dxa"/>
          </w:tcPr>
          <w:p w14:paraId="469FAC00" w14:textId="77777777" w:rsidR="00705752" w:rsidRDefault="00705752" w:rsidP="00D6245A">
            <w:pPr>
              <w:widowControl w:val="0"/>
              <w:jc w:val="center"/>
            </w:pPr>
            <w:r>
              <w:t>.58</w:t>
            </w:r>
          </w:p>
          <w:p w14:paraId="7696486D" w14:textId="77777777" w:rsidR="00705752" w:rsidRDefault="00705752" w:rsidP="00D6245A">
            <w:pPr>
              <w:widowControl w:val="0"/>
              <w:jc w:val="center"/>
            </w:pPr>
            <w:r>
              <w:t>(n=225)</w:t>
            </w:r>
          </w:p>
          <w:p w14:paraId="7E6561EC" w14:textId="77777777" w:rsidR="00705752" w:rsidRDefault="00705752" w:rsidP="00D6245A">
            <w:pPr>
              <w:widowControl w:val="0"/>
              <w:jc w:val="center"/>
            </w:pPr>
          </w:p>
        </w:tc>
        <w:tc>
          <w:tcPr>
            <w:tcW w:w="222" w:type="dxa"/>
          </w:tcPr>
          <w:p w14:paraId="126AA355" w14:textId="77777777" w:rsidR="00705752" w:rsidRDefault="00705752" w:rsidP="00D6245A">
            <w:pPr>
              <w:widowControl w:val="0"/>
              <w:jc w:val="center"/>
            </w:pPr>
          </w:p>
        </w:tc>
        <w:tc>
          <w:tcPr>
            <w:tcW w:w="1208" w:type="dxa"/>
          </w:tcPr>
          <w:p w14:paraId="2008AC74" w14:textId="77777777" w:rsidR="00705752" w:rsidRDefault="00705752" w:rsidP="00D6245A">
            <w:pPr>
              <w:widowControl w:val="0"/>
              <w:jc w:val="center"/>
            </w:pPr>
            <w:r>
              <w:t>.31</w:t>
            </w:r>
          </w:p>
          <w:p w14:paraId="07CC96F1" w14:textId="77777777" w:rsidR="00705752" w:rsidRDefault="00705752" w:rsidP="00D6245A">
            <w:pPr>
              <w:widowControl w:val="0"/>
              <w:jc w:val="center"/>
            </w:pPr>
            <w:r>
              <w:t>(n=501)</w:t>
            </w:r>
          </w:p>
        </w:tc>
        <w:tc>
          <w:tcPr>
            <w:tcW w:w="1112" w:type="dxa"/>
          </w:tcPr>
          <w:p w14:paraId="4EC742E3" w14:textId="77777777" w:rsidR="00705752" w:rsidRDefault="00705752" w:rsidP="00D6245A">
            <w:pPr>
              <w:widowControl w:val="0"/>
              <w:jc w:val="center"/>
            </w:pPr>
            <w:r>
              <w:t>.69</w:t>
            </w:r>
          </w:p>
          <w:p w14:paraId="4D5DE62A" w14:textId="77777777" w:rsidR="00705752" w:rsidRDefault="00705752" w:rsidP="00D6245A">
            <w:pPr>
              <w:widowControl w:val="0"/>
              <w:jc w:val="center"/>
            </w:pPr>
            <w:r>
              <w:t>(n=501)</w:t>
            </w:r>
          </w:p>
        </w:tc>
        <w:tc>
          <w:tcPr>
            <w:tcW w:w="222" w:type="dxa"/>
          </w:tcPr>
          <w:p w14:paraId="2653C216" w14:textId="77777777" w:rsidR="00705752" w:rsidRDefault="00705752" w:rsidP="00D6245A">
            <w:pPr>
              <w:widowControl w:val="0"/>
              <w:jc w:val="center"/>
            </w:pPr>
          </w:p>
        </w:tc>
        <w:tc>
          <w:tcPr>
            <w:tcW w:w="1559" w:type="dxa"/>
          </w:tcPr>
          <w:p w14:paraId="76497DE3" w14:textId="77777777" w:rsidR="00705752" w:rsidRDefault="00705752" w:rsidP="00D6245A">
            <w:pPr>
              <w:widowControl w:val="0"/>
              <w:jc w:val="center"/>
            </w:pPr>
            <w:r>
              <w:t>.36</w:t>
            </w:r>
          </w:p>
          <w:p w14:paraId="7C6F5AA2" w14:textId="77777777" w:rsidR="00705752" w:rsidRDefault="00705752" w:rsidP="00D6245A">
            <w:pPr>
              <w:widowControl w:val="0"/>
              <w:jc w:val="center"/>
            </w:pPr>
            <w:r>
              <w:t>(n=262)</w:t>
            </w:r>
          </w:p>
        </w:tc>
        <w:tc>
          <w:tcPr>
            <w:tcW w:w="1343" w:type="dxa"/>
          </w:tcPr>
          <w:p w14:paraId="56F4EBB7" w14:textId="77777777" w:rsidR="00705752" w:rsidRDefault="00705752" w:rsidP="00D6245A">
            <w:pPr>
              <w:widowControl w:val="0"/>
              <w:jc w:val="center"/>
            </w:pPr>
            <w:r>
              <w:t>.72</w:t>
            </w:r>
          </w:p>
          <w:p w14:paraId="0D03B6DB" w14:textId="77777777" w:rsidR="00705752" w:rsidRDefault="00705752" w:rsidP="00D6245A">
            <w:pPr>
              <w:widowControl w:val="0"/>
              <w:jc w:val="center"/>
            </w:pPr>
            <w:r>
              <w:t>(n=262)</w:t>
            </w:r>
          </w:p>
        </w:tc>
        <w:tc>
          <w:tcPr>
            <w:tcW w:w="236" w:type="dxa"/>
          </w:tcPr>
          <w:p w14:paraId="628AAE32" w14:textId="77777777" w:rsidR="00705752" w:rsidRDefault="00705752" w:rsidP="00D6245A">
            <w:pPr>
              <w:widowControl w:val="0"/>
              <w:jc w:val="center"/>
            </w:pPr>
          </w:p>
        </w:tc>
        <w:tc>
          <w:tcPr>
            <w:tcW w:w="1375" w:type="dxa"/>
          </w:tcPr>
          <w:p w14:paraId="7D49AEAB" w14:textId="77777777" w:rsidR="00705752" w:rsidRDefault="00705752" w:rsidP="00D6245A">
            <w:pPr>
              <w:widowControl w:val="0"/>
              <w:jc w:val="center"/>
            </w:pPr>
            <w:r>
              <w:t>.25</w:t>
            </w:r>
          </w:p>
          <w:p w14:paraId="0EBED5A7" w14:textId="77777777" w:rsidR="00705752" w:rsidRDefault="00705752" w:rsidP="00D6245A">
            <w:pPr>
              <w:widowControl w:val="0"/>
              <w:jc w:val="center"/>
            </w:pPr>
            <w:r>
              <w:t>(n=225)</w:t>
            </w:r>
          </w:p>
        </w:tc>
        <w:tc>
          <w:tcPr>
            <w:tcW w:w="1474" w:type="dxa"/>
          </w:tcPr>
          <w:p w14:paraId="4A172123" w14:textId="77777777" w:rsidR="00705752" w:rsidRDefault="00705752" w:rsidP="00D6245A">
            <w:pPr>
              <w:widowControl w:val="0"/>
              <w:jc w:val="center"/>
            </w:pPr>
            <w:r>
              <w:t>.66</w:t>
            </w:r>
          </w:p>
          <w:p w14:paraId="745F21C4" w14:textId="77777777" w:rsidR="00705752" w:rsidRDefault="00705752" w:rsidP="00D6245A">
            <w:pPr>
              <w:widowControl w:val="0"/>
              <w:jc w:val="center"/>
            </w:pPr>
            <w:r>
              <w:t>(n=225)</w:t>
            </w:r>
          </w:p>
        </w:tc>
      </w:tr>
      <w:tr w:rsidR="00705752" w14:paraId="00E45EDB" w14:textId="77777777" w:rsidTr="00D6245A">
        <w:trPr>
          <w:jc w:val="center"/>
        </w:trPr>
        <w:tc>
          <w:tcPr>
            <w:tcW w:w="1970" w:type="dxa"/>
          </w:tcPr>
          <w:p w14:paraId="792DBB9E" w14:textId="77777777" w:rsidR="00705752" w:rsidRDefault="00705752" w:rsidP="00D6245A">
            <w:pPr>
              <w:widowControl w:val="0"/>
            </w:pPr>
            <w:r>
              <w:t>Taxes</w:t>
            </w:r>
          </w:p>
        </w:tc>
        <w:tc>
          <w:tcPr>
            <w:tcW w:w="1209" w:type="dxa"/>
          </w:tcPr>
          <w:p w14:paraId="6A83884B" w14:textId="77777777" w:rsidR="00705752" w:rsidRDefault="00705752" w:rsidP="00D6245A">
            <w:pPr>
              <w:widowControl w:val="0"/>
              <w:jc w:val="center"/>
            </w:pPr>
            <w:r>
              <w:t>.35</w:t>
            </w:r>
          </w:p>
          <w:p w14:paraId="5310A034" w14:textId="77777777" w:rsidR="00705752" w:rsidRDefault="00705752" w:rsidP="00D6245A">
            <w:pPr>
              <w:widowControl w:val="0"/>
              <w:jc w:val="center"/>
            </w:pPr>
            <w:r>
              <w:t>(n=259)</w:t>
            </w:r>
          </w:p>
        </w:tc>
        <w:tc>
          <w:tcPr>
            <w:tcW w:w="992" w:type="dxa"/>
          </w:tcPr>
          <w:p w14:paraId="3FDEC781" w14:textId="77777777" w:rsidR="00705752" w:rsidRDefault="00705752" w:rsidP="00D6245A">
            <w:pPr>
              <w:widowControl w:val="0"/>
              <w:jc w:val="center"/>
            </w:pPr>
            <w:r>
              <w:t>.50</w:t>
            </w:r>
          </w:p>
          <w:p w14:paraId="609866D2" w14:textId="77777777" w:rsidR="00705752" w:rsidRDefault="00705752" w:rsidP="00D6245A">
            <w:pPr>
              <w:widowControl w:val="0"/>
              <w:jc w:val="center"/>
            </w:pPr>
            <w:r>
              <w:t>(n=224)</w:t>
            </w:r>
          </w:p>
          <w:p w14:paraId="51AD60A7" w14:textId="77777777" w:rsidR="00705752" w:rsidRDefault="00705752" w:rsidP="00D6245A">
            <w:pPr>
              <w:widowControl w:val="0"/>
              <w:jc w:val="center"/>
            </w:pPr>
          </w:p>
        </w:tc>
        <w:tc>
          <w:tcPr>
            <w:tcW w:w="222" w:type="dxa"/>
          </w:tcPr>
          <w:p w14:paraId="0361C2C2" w14:textId="77777777" w:rsidR="00705752" w:rsidRDefault="00705752" w:rsidP="00D6245A">
            <w:pPr>
              <w:widowControl w:val="0"/>
              <w:jc w:val="center"/>
            </w:pPr>
          </w:p>
        </w:tc>
        <w:tc>
          <w:tcPr>
            <w:tcW w:w="1208" w:type="dxa"/>
          </w:tcPr>
          <w:p w14:paraId="58794904" w14:textId="77777777" w:rsidR="00705752" w:rsidRDefault="00705752" w:rsidP="00D6245A">
            <w:pPr>
              <w:widowControl w:val="0"/>
              <w:jc w:val="center"/>
            </w:pPr>
            <w:r>
              <w:t>.29</w:t>
            </w:r>
          </w:p>
          <w:p w14:paraId="3FF315AA" w14:textId="77777777" w:rsidR="00705752" w:rsidRDefault="00705752" w:rsidP="00D6245A">
            <w:pPr>
              <w:widowControl w:val="0"/>
              <w:jc w:val="center"/>
            </w:pPr>
            <w:r>
              <w:t>(n=496)</w:t>
            </w:r>
          </w:p>
        </w:tc>
        <w:tc>
          <w:tcPr>
            <w:tcW w:w="1112" w:type="dxa"/>
          </w:tcPr>
          <w:p w14:paraId="6B92F438" w14:textId="77777777" w:rsidR="00705752" w:rsidRDefault="00705752" w:rsidP="00D6245A">
            <w:pPr>
              <w:widowControl w:val="0"/>
              <w:jc w:val="center"/>
            </w:pPr>
            <w:r>
              <w:t>.65</w:t>
            </w:r>
          </w:p>
          <w:p w14:paraId="7FB003E6" w14:textId="77777777" w:rsidR="00705752" w:rsidRDefault="00705752" w:rsidP="00D6245A">
            <w:pPr>
              <w:widowControl w:val="0"/>
              <w:jc w:val="center"/>
            </w:pPr>
            <w:r>
              <w:t>(n=492)</w:t>
            </w:r>
          </w:p>
        </w:tc>
        <w:tc>
          <w:tcPr>
            <w:tcW w:w="222" w:type="dxa"/>
          </w:tcPr>
          <w:p w14:paraId="1E927CA0" w14:textId="77777777" w:rsidR="00705752" w:rsidRDefault="00705752" w:rsidP="00D6245A">
            <w:pPr>
              <w:widowControl w:val="0"/>
              <w:jc w:val="center"/>
            </w:pPr>
          </w:p>
        </w:tc>
        <w:tc>
          <w:tcPr>
            <w:tcW w:w="1559" w:type="dxa"/>
          </w:tcPr>
          <w:p w14:paraId="74C3D984" w14:textId="77777777" w:rsidR="00705752" w:rsidRDefault="00705752" w:rsidP="00D6245A">
            <w:pPr>
              <w:widowControl w:val="0"/>
              <w:jc w:val="center"/>
            </w:pPr>
            <w:r>
              <w:t>.33</w:t>
            </w:r>
          </w:p>
          <w:p w14:paraId="187CA387" w14:textId="77777777" w:rsidR="00705752" w:rsidRDefault="00705752" w:rsidP="00D6245A">
            <w:pPr>
              <w:widowControl w:val="0"/>
              <w:jc w:val="center"/>
            </w:pPr>
            <w:r>
              <w:t>(n=261)</w:t>
            </w:r>
          </w:p>
        </w:tc>
        <w:tc>
          <w:tcPr>
            <w:tcW w:w="1343" w:type="dxa"/>
          </w:tcPr>
          <w:p w14:paraId="009A2E37" w14:textId="77777777" w:rsidR="00705752" w:rsidRDefault="00705752" w:rsidP="00D6245A">
            <w:pPr>
              <w:widowControl w:val="0"/>
              <w:jc w:val="center"/>
            </w:pPr>
            <w:r>
              <w:t>.68</w:t>
            </w:r>
          </w:p>
          <w:p w14:paraId="35EBA1FD" w14:textId="77777777" w:rsidR="00705752" w:rsidRDefault="00705752" w:rsidP="00D6245A">
            <w:pPr>
              <w:widowControl w:val="0"/>
              <w:jc w:val="center"/>
            </w:pPr>
            <w:r>
              <w:t>(n=257)</w:t>
            </w:r>
          </w:p>
        </w:tc>
        <w:tc>
          <w:tcPr>
            <w:tcW w:w="236" w:type="dxa"/>
          </w:tcPr>
          <w:p w14:paraId="2BB22E9F" w14:textId="77777777" w:rsidR="00705752" w:rsidRDefault="00705752" w:rsidP="00D6245A">
            <w:pPr>
              <w:widowControl w:val="0"/>
              <w:jc w:val="center"/>
            </w:pPr>
          </w:p>
        </w:tc>
        <w:tc>
          <w:tcPr>
            <w:tcW w:w="1375" w:type="dxa"/>
          </w:tcPr>
          <w:p w14:paraId="6DB3422E" w14:textId="77777777" w:rsidR="00705752" w:rsidRDefault="00705752" w:rsidP="00D6245A">
            <w:pPr>
              <w:widowControl w:val="0"/>
              <w:jc w:val="center"/>
            </w:pPr>
            <w:r>
              <w:t>.24</w:t>
            </w:r>
          </w:p>
          <w:p w14:paraId="10FED64D" w14:textId="77777777" w:rsidR="00705752" w:rsidRDefault="00705752" w:rsidP="00D6245A">
            <w:pPr>
              <w:widowControl w:val="0"/>
              <w:jc w:val="center"/>
            </w:pPr>
            <w:r>
              <w:t>(n=224)</w:t>
            </w:r>
          </w:p>
        </w:tc>
        <w:tc>
          <w:tcPr>
            <w:tcW w:w="1474" w:type="dxa"/>
          </w:tcPr>
          <w:p w14:paraId="1B6FF78E" w14:textId="77777777" w:rsidR="00705752" w:rsidRDefault="00705752" w:rsidP="00D6245A">
            <w:pPr>
              <w:widowControl w:val="0"/>
              <w:jc w:val="center"/>
            </w:pPr>
            <w:r>
              <w:t>.61</w:t>
            </w:r>
          </w:p>
          <w:p w14:paraId="3178C32D" w14:textId="77777777" w:rsidR="00705752" w:rsidRDefault="00705752" w:rsidP="00D6245A">
            <w:pPr>
              <w:widowControl w:val="0"/>
              <w:jc w:val="center"/>
            </w:pPr>
            <w:r>
              <w:t>(n=223)</w:t>
            </w:r>
          </w:p>
        </w:tc>
      </w:tr>
      <w:tr w:rsidR="00705752" w14:paraId="198EA326" w14:textId="77777777" w:rsidTr="00D6245A">
        <w:trPr>
          <w:jc w:val="center"/>
        </w:trPr>
        <w:tc>
          <w:tcPr>
            <w:tcW w:w="1970" w:type="dxa"/>
          </w:tcPr>
          <w:p w14:paraId="5417B24D" w14:textId="77777777" w:rsidR="00705752" w:rsidRDefault="00705752" w:rsidP="00D6245A">
            <w:pPr>
              <w:widowControl w:val="0"/>
            </w:pPr>
            <w:r>
              <w:t>Immigration</w:t>
            </w:r>
          </w:p>
        </w:tc>
        <w:tc>
          <w:tcPr>
            <w:tcW w:w="1209" w:type="dxa"/>
          </w:tcPr>
          <w:p w14:paraId="2C201D66" w14:textId="77777777" w:rsidR="00705752" w:rsidRDefault="00705752" w:rsidP="00D6245A">
            <w:pPr>
              <w:widowControl w:val="0"/>
              <w:jc w:val="center"/>
            </w:pPr>
            <w:r>
              <w:t>.35</w:t>
            </w:r>
          </w:p>
          <w:p w14:paraId="6714A6CC" w14:textId="77777777" w:rsidR="00705752" w:rsidRDefault="00705752" w:rsidP="00D6245A">
            <w:pPr>
              <w:widowControl w:val="0"/>
              <w:jc w:val="center"/>
            </w:pPr>
            <w:r>
              <w:t>(n=261)</w:t>
            </w:r>
          </w:p>
        </w:tc>
        <w:tc>
          <w:tcPr>
            <w:tcW w:w="992" w:type="dxa"/>
          </w:tcPr>
          <w:p w14:paraId="1E4FCAA9" w14:textId="77777777" w:rsidR="00705752" w:rsidRDefault="00705752" w:rsidP="00D6245A">
            <w:pPr>
              <w:widowControl w:val="0"/>
              <w:jc w:val="center"/>
            </w:pPr>
            <w:r>
              <w:t>.58</w:t>
            </w:r>
          </w:p>
          <w:p w14:paraId="761E741B" w14:textId="77777777" w:rsidR="00705752" w:rsidRDefault="00705752" w:rsidP="00D6245A">
            <w:pPr>
              <w:widowControl w:val="0"/>
              <w:jc w:val="center"/>
            </w:pPr>
            <w:r>
              <w:t>(n=223)</w:t>
            </w:r>
          </w:p>
          <w:p w14:paraId="0959314A" w14:textId="77777777" w:rsidR="00705752" w:rsidRDefault="00705752" w:rsidP="00D6245A">
            <w:pPr>
              <w:widowControl w:val="0"/>
              <w:jc w:val="center"/>
            </w:pPr>
          </w:p>
        </w:tc>
        <w:tc>
          <w:tcPr>
            <w:tcW w:w="222" w:type="dxa"/>
          </w:tcPr>
          <w:p w14:paraId="3DC49290" w14:textId="77777777" w:rsidR="00705752" w:rsidRDefault="00705752" w:rsidP="00D6245A">
            <w:pPr>
              <w:widowControl w:val="0"/>
              <w:jc w:val="center"/>
            </w:pPr>
          </w:p>
        </w:tc>
        <w:tc>
          <w:tcPr>
            <w:tcW w:w="1208" w:type="dxa"/>
          </w:tcPr>
          <w:p w14:paraId="39377E5F" w14:textId="77777777" w:rsidR="00705752" w:rsidRDefault="00705752" w:rsidP="00D6245A">
            <w:pPr>
              <w:widowControl w:val="0"/>
              <w:jc w:val="center"/>
            </w:pPr>
            <w:r>
              <w:t>.30</w:t>
            </w:r>
          </w:p>
          <w:p w14:paraId="20F7D71C" w14:textId="77777777" w:rsidR="00705752" w:rsidRDefault="00705752" w:rsidP="00D6245A">
            <w:pPr>
              <w:widowControl w:val="0"/>
              <w:jc w:val="center"/>
            </w:pPr>
            <w:r>
              <w:t>(n=499)</w:t>
            </w:r>
          </w:p>
        </w:tc>
        <w:tc>
          <w:tcPr>
            <w:tcW w:w="1112" w:type="dxa"/>
          </w:tcPr>
          <w:p w14:paraId="5F04036B" w14:textId="77777777" w:rsidR="00705752" w:rsidRDefault="00705752" w:rsidP="00D6245A">
            <w:pPr>
              <w:widowControl w:val="0"/>
              <w:jc w:val="center"/>
            </w:pPr>
            <w:r>
              <w:t>.74</w:t>
            </w:r>
          </w:p>
          <w:p w14:paraId="38040D31" w14:textId="77777777" w:rsidR="00705752" w:rsidRDefault="00705752" w:rsidP="00D6245A">
            <w:pPr>
              <w:widowControl w:val="0"/>
              <w:jc w:val="center"/>
            </w:pPr>
            <w:r>
              <w:t>(n=497)</w:t>
            </w:r>
          </w:p>
        </w:tc>
        <w:tc>
          <w:tcPr>
            <w:tcW w:w="222" w:type="dxa"/>
          </w:tcPr>
          <w:p w14:paraId="0E7AEB2B" w14:textId="77777777" w:rsidR="00705752" w:rsidRDefault="00705752" w:rsidP="00D6245A">
            <w:pPr>
              <w:widowControl w:val="0"/>
              <w:jc w:val="center"/>
            </w:pPr>
          </w:p>
        </w:tc>
        <w:tc>
          <w:tcPr>
            <w:tcW w:w="1559" w:type="dxa"/>
          </w:tcPr>
          <w:p w14:paraId="1C9C8659" w14:textId="77777777" w:rsidR="00705752" w:rsidRDefault="00705752" w:rsidP="00D6245A">
            <w:pPr>
              <w:widowControl w:val="0"/>
              <w:jc w:val="center"/>
            </w:pPr>
            <w:r>
              <w:t>.36</w:t>
            </w:r>
          </w:p>
          <w:p w14:paraId="3BDAC0E0" w14:textId="77777777" w:rsidR="00705752" w:rsidRDefault="00705752" w:rsidP="00D6245A">
            <w:pPr>
              <w:widowControl w:val="0"/>
              <w:jc w:val="center"/>
            </w:pPr>
            <w:r>
              <w:t>(n=260)</w:t>
            </w:r>
          </w:p>
        </w:tc>
        <w:tc>
          <w:tcPr>
            <w:tcW w:w="1343" w:type="dxa"/>
          </w:tcPr>
          <w:p w14:paraId="52262239" w14:textId="77777777" w:rsidR="00705752" w:rsidRDefault="00705752" w:rsidP="00D6245A">
            <w:pPr>
              <w:widowControl w:val="0"/>
              <w:jc w:val="center"/>
            </w:pPr>
            <w:r>
              <w:t>.78</w:t>
            </w:r>
          </w:p>
          <w:p w14:paraId="1BFBBE2D" w14:textId="77777777" w:rsidR="00705752" w:rsidRDefault="00705752" w:rsidP="00D6245A">
            <w:pPr>
              <w:widowControl w:val="0"/>
              <w:jc w:val="center"/>
            </w:pPr>
            <w:r>
              <w:t>(n=259)</w:t>
            </w:r>
          </w:p>
        </w:tc>
        <w:tc>
          <w:tcPr>
            <w:tcW w:w="236" w:type="dxa"/>
          </w:tcPr>
          <w:p w14:paraId="23BB732E" w14:textId="77777777" w:rsidR="00705752" w:rsidRDefault="00705752" w:rsidP="00D6245A">
            <w:pPr>
              <w:widowControl w:val="0"/>
              <w:jc w:val="center"/>
            </w:pPr>
          </w:p>
        </w:tc>
        <w:tc>
          <w:tcPr>
            <w:tcW w:w="1375" w:type="dxa"/>
          </w:tcPr>
          <w:p w14:paraId="693E7357" w14:textId="77777777" w:rsidR="00705752" w:rsidRDefault="00705752" w:rsidP="00D6245A">
            <w:pPr>
              <w:widowControl w:val="0"/>
              <w:jc w:val="center"/>
            </w:pPr>
            <w:r>
              <w:t>.21</w:t>
            </w:r>
          </w:p>
          <w:p w14:paraId="1BDBC353" w14:textId="77777777" w:rsidR="00705752" w:rsidRDefault="00705752" w:rsidP="00D6245A">
            <w:pPr>
              <w:widowControl w:val="0"/>
              <w:jc w:val="center"/>
            </w:pPr>
            <w:r>
              <w:t>(n=225)</w:t>
            </w:r>
          </w:p>
        </w:tc>
        <w:tc>
          <w:tcPr>
            <w:tcW w:w="1474" w:type="dxa"/>
          </w:tcPr>
          <w:p w14:paraId="58E0FE26" w14:textId="77777777" w:rsidR="00705752" w:rsidRDefault="00705752" w:rsidP="00D6245A">
            <w:pPr>
              <w:widowControl w:val="0"/>
              <w:jc w:val="center"/>
            </w:pPr>
            <w:r>
              <w:t>.70</w:t>
            </w:r>
          </w:p>
          <w:p w14:paraId="4A82DE15" w14:textId="77777777" w:rsidR="00705752" w:rsidRDefault="00705752" w:rsidP="00D6245A">
            <w:pPr>
              <w:widowControl w:val="0"/>
              <w:jc w:val="center"/>
            </w:pPr>
            <w:r>
              <w:t>(n=225)</w:t>
            </w:r>
          </w:p>
        </w:tc>
      </w:tr>
      <w:tr w:rsidR="00705752" w14:paraId="3924B460" w14:textId="77777777" w:rsidTr="00705752">
        <w:trPr>
          <w:jc w:val="center"/>
        </w:trPr>
        <w:tc>
          <w:tcPr>
            <w:tcW w:w="1970" w:type="dxa"/>
          </w:tcPr>
          <w:p w14:paraId="1015A247" w14:textId="77777777" w:rsidR="00705752" w:rsidRDefault="00705752" w:rsidP="00D6245A">
            <w:pPr>
              <w:widowControl w:val="0"/>
            </w:pPr>
            <w:r>
              <w:t>Trade</w:t>
            </w:r>
          </w:p>
        </w:tc>
        <w:tc>
          <w:tcPr>
            <w:tcW w:w="1209" w:type="dxa"/>
          </w:tcPr>
          <w:p w14:paraId="28FF3D7C" w14:textId="77777777" w:rsidR="00705752" w:rsidRDefault="00705752" w:rsidP="00D6245A">
            <w:pPr>
              <w:widowControl w:val="0"/>
              <w:jc w:val="center"/>
            </w:pPr>
            <w:r>
              <w:t>.49</w:t>
            </w:r>
          </w:p>
          <w:p w14:paraId="62E680A8" w14:textId="77777777" w:rsidR="00705752" w:rsidRDefault="00705752" w:rsidP="00D6245A">
            <w:pPr>
              <w:widowControl w:val="0"/>
              <w:jc w:val="center"/>
            </w:pPr>
            <w:r>
              <w:t>(n=126)</w:t>
            </w:r>
          </w:p>
        </w:tc>
        <w:tc>
          <w:tcPr>
            <w:tcW w:w="992" w:type="dxa"/>
          </w:tcPr>
          <w:p w14:paraId="3FE2993A" w14:textId="77777777" w:rsidR="00705752" w:rsidRDefault="00705752" w:rsidP="00D6245A">
            <w:pPr>
              <w:widowControl w:val="0"/>
              <w:jc w:val="center"/>
            </w:pPr>
            <w:r>
              <w:t>.58</w:t>
            </w:r>
          </w:p>
          <w:p w14:paraId="731D2AFF" w14:textId="77777777" w:rsidR="00705752" w:rsidRDefault="00705752" w:rsidP="00D6245A">
            <w:pPr>
              <w:widowControl w:val="0"/>
              <w:jc w:val="center"/>
            </w:pPr>
            <w:r>
              <w:t>(n=120)</w:t>
            </w:r>
          </w:p>
          <w:p w14:paraId="41076C2D" w14:textId="77777777" w:rsidR="00705752" w:rsidRDefault="00705752" w:rsidP="00D6245A">
            <w:pPr>
              <w:widowControl w:val="0"/>
              <w:jc w:val="center"/>
            </w:pPr>
          </w:p>
        </w:tc>
        <w:tc>
          <w:tcPr>
            <w:tcW w:w="222" w:type="dxa"/>
          </w:tcPr>
          <w:p w14:paraId="54CDD7C8" w14:textId="77777777" w:rsidR="00705752" w:rsidRDefault="00705752" w:rsidP="00D6245A">
            <w:pPr>
              <w:widowControl w:val="0"/>
              <w:jc w:val="center"/>
            </w:pPr>
          </w:p>
        </w:tc>
        <w:tc>
          <w:tcPr>
            <w:tcW w:w="1208" w:type="dxa"/>
          </w:tcPr>
          <w:p w14:paraId="77DC00E6" w14:textId="77777777" w:rsidR="00705752" w:rsidRDefault="00705752" w:rsidP="00D6245A">
            <w:pPr>
              <w:widowControl w:val="0"/>
              <w:jc w:val="center"/>
            </w:pPr>
            <w:r>
              <w:t>.39</w:t>
            </w:r>
          </w:p>
          <w:p w14:paraId="4E1B7150" w14:textId="77777777" w:rsidR="00705752" w:rsidRDefault="00705752" w:rsidP="00D6245A">
            <w:pPr>
              <w:widowControl w:val="0"/>
              <w:jc w:val="center"/>
            </w:pPr>
            <w:r>
              <w:t>(n=247)</w:t>
            </w:r>
          </w:p>
        </w:tc>
        <w:tc>
          <w:tcPr>
            <w:tcW w:w="1112" w:type="dxa"/>
          </w:tcPr>
          <w:p w14:paraId="0DD6EA59" w14:textId="77777777" w:rsidR="00705752" w:rsidRDefault="00705752" w:rsidP="00D6245A">
            <w:pPr>
              <w:widowControl w:val="0"/>
              <w:jc w:val="center"/>
            </w:pPr>
            <w:r>
              <w:t>.68</w:t>
            </w:r>
          </w:p>
          <w:p w14:paraId="08E91B79" w14:textId="77777777" w:rsidR="00705752" w:rsidRDefault="00705752" w:rsidP="00D6245A">
            <w:pPr>
              <w:widowControl w:val="0"/>
              <w:jc w:val="center"/>
            </w:pPr>
            <w:r>
              <w:t>(n=247)</w:t>
            </w:r>
          </w:p>
        </w:tc>
        <w:tc>
          <w:tcPr>
            <w:tcW w:w="222" w:type="dxa"/>
          </w:tcPr>
          <w:p w14:paraId="71CF9AD7" w14:textId="77777777" w:rsidR="00705752" w:rsidRDefault="00705752" w:rsidP="00D6245A">
            <w:pPr>
              <w:widowControl w:val="0"/>
              <w:jc w:val="center"/>
            </w:pPr>
          </w:p>
        </w:tc>
        <w:tc>
          <w:tcPr>
            <w:tcW w:w="1559" w:type="dxa"/>
          </w:tcPr>
          <w:p w14:paraId="4474188D" w14:textId="77777777" w:rsidR="00705752" w:rsidRDefault="00705752" w:rsidP="00D6245A">
            <w:pPr>
              <w:widowControl w:val="0"/>
              <w:jc w:val="center"/>
            </w:pPr>
            <w:r>
              <w:t>.41</w:t>
            </w:r>
          </w:p>
          <w:p w14:paraId="34DEA92C" w14:textId="77777777" w:rsidR="00705752" w:rsidRDefault="00705752" w:rsidP="00D6245A">
            <w:pPr>
              <w:widowControl w:val="0"/>
              <w:jc w:val="center"/>
            </w:pPr>
            <w:r>
              <w:t>(n=125)</w:t>
            </w:r>
          </w:p>
        </w:tc>
        <w:tc>
          <w:tcPr>
            <w:tcW w:w="1343" w:type="dxa"/>
          </w:tcPr>
          <w:p w14:paraId="5D0CCF8E" w14:textId="77777777" w:rsidR="00705752" w:rsidRDefault="00705752" w:rsidP="00D6245A">
            <w:pPr>
              <w:widowControl w:val="0"/>
              <w:jc w:val="center"/>
            </w:pPr>
            <w:r>
              <w:t>.71</w:t>
            </w:r>
          </w:p>
          <w:p w14:paraId="4F835ADE" w14:textId="77777777" w:rsidR="00705752" w:rsidRDefault="00705752" w:rsidP="00D6245A">
            <w:pPr>
              <w:widowControl w:val="0"/>
              <w:jc w:val="center"/>
            </w:pPr>
            <w:r>
              <w:t>(n=125)</w:t>
            </w:r>
          </w:p>
        </w:tc>
        <w:tc>
          <w:tcPr>
            <w:tcW w:w="236" w:type="dxa"/>
          </w:tcPr>
          <w:p w14:paraId="7D41E025" w14:textId="77777777" w:rsidR="00705752" w:rsidRDefault="00705752" w:rsidP="00D6245A">
            <w:pPr>
              <w:widowControl w:val="0"/>
              <w:jc w:val="center"/>
            </w:pPr>
          </w:p>
        </w:tc>
        <w:tc>
          <w:tcPr>
            <w:tcW w:w="1375" w:type="dxa"/>
          </w:tcPr>
          <w:p w14:paraId="6340E20D" w14:textId="77777777" w:rsidR="00705752" w:rsidRDefault="00705752" w:rsidP="00D6245A">
            <w:pPr>
              <w:widowControl w:val="0"/>
              <w:jc w:val="center"/>
            </w:pPr>
            <w:r>
              <w:t>.36</w:t>
            </w:r>
          </w:p>
          <w:p w14:paraId="4B2CFB3E" w14:textId="77777777" w:rsidR="00705752" w:rsidRDefault="00705752" w:rsidP="00D6245A">
            <w:pPr>
              <w:widowControl w:val="0"/>
              <w:jc w:val="center"/>
            </w:pPr>
            <w:r>
              <w:t>(n=119)</w:t>
            </w:r>
          </w:p>
        </w:tc>
        <w:tc>
          <w:tcPr>
            <w:tcW w:w="1474" w:type="dxa"/>
          </w:tcPr>
          <w:p w14:paraId="17AF504B" w14:textId="77777777" w:rsidR="00705752" w:rsidRDefault="00705752" w:rsidP="00D6245A">
            <w:pPr>
              <w:widowControl w:val="0"/>
              <w:jc w:val="center"/>
            </w:pPr>
            <w:r>
              <w:t>.66</w:t>
            </w:r>
          </w:p>
          <w:p w14:paraId="3BA80DC3" w14:textId="77777777" w:rsidR="00705752" w:rsidRDefault="00705752" w:rsidP="00D6245A">
            <w:pPr>
              <w:widowControl w:val="0"/>
              <w:jc w:val="center"/>
            </w:pPr>
            <w:r>
              <w:t>(n=118)</w:t>
            </w:r>
          </w:p>
        </w:tc>
      </w:tr>
      <w:tr w:rsidR="00705752" w14:paraId="3F1BE6C5" w14:textId="77777777" w:rsidTr="00705752">
        <w:trPr>
          <w:jc w:val="center"/>
        </w:trPr>
        <w:tc>
          <w:tcPr>
            <w:tcW w:w="1970" w:type="dxa"/>
          </w:tcPr>
          <w:p w14:paraId="5028AC1A" w14:textId="77777777" w:rsidR="00705752" w:rsidRDefault="00705752" w:rsidP="00D6245A">
            <w:pPr>
              <w:widowControl w:val="0"/>
            </w:pPr>
            <w:r>
              <w:t>Public Financing</w:t>
            </w:r>
          </w:p>
        </w:tc>
        <w:tc>
          <w:tcPr>
            <w:tcW w:w="1209" w:type="dxa"/>
          </w:tcPr>
          <w:p w14:paraId="435F4A7F" w14:textId="77777777" w:rsidR="00705752" w:rsidRDefault="00705752" w:rsidP="00D6245A">
            <w:pPr>
              <w:widowControl w:val="0"/>
              <w:jc w:val="center"/>
            </w:pPr>
            <w:r>
              <w:t>.50</w:t>
            </w:r>
          </w:p>
          <w:p w14:paraId="39B9B6F0" w14:textId="77777777" w:rsidR="00705752" w:rsidRDefault="00705752" w:rsidP="00D6245A">
            <w:pPr>
              <w:widowControl w:val="0"/>
              <w:jc w:val="center"/>
            </w:pPr>
            <w:r>
              <w:t>(n=134)</w:t>
            </w:r>
          </w:p>
        </w:tc>
        <w:tc>
          <w:tcPr>
            <w:tcW w:w="992" w:type="dxa"/>
          </w:tcPr>
          <w:p w14:paraId="24ABF5FF" w14:textId="77777777" w:rsidR="00705752" w:rsidRDefault="00705752" w:rsidP="00D6245A">
            <w:pPr>
              <w:widowControl w:val="0"/>
              <w:jc w:val="center"/>
            </w:pPr>
            <w:r>
              <w:t>.73</w:t>
            </w:r>
          </w:p>
          <w:p w14:paraId="7409052F" w14:textId="77777777" w:rsidR="00705752" w:rsidRDefault="00705752" w:rsidP="00D6245A">
            <w:pPr>
              <w:widowControl w:val="0"/>
              <w:jc w:val="center"/>
            </w:pPr>
            <w:r>
              <w:t>(n=105)</w:t>
            </w:r>
          </w:p>
        </w:tc>
        <w:tc>
          <w:tcPr>
            <w:tcW w:w="222" w:type="dxa"/>
          </w:tcPr>
          <w:p w14:paraId="1918DC34" w14:textId="77777777" w:rsidR="00705752" w:rsidRDefault="00705752" w:rsidP="00D6245A">
            <w:pPr>
              <w:widowControl w:val="0"/>
              <w:jc w:val="center"/>
            </w:pPr>
          </w:p>
        </w:tc>
        <w:tc>
          <w:tcPr>
            <w:tcW w:w="1208" w:type="dxa"/>
          </w:tcPr>
          <w:p w14:paraId="69C481BE" w14:textId="77777777" w:rsidR="00705752" w:rsidRDefault="00705752" w:rsidP="00D6245A">
            <w:pPr>
              <w:widowControl w:val="0"/>
              <w:jc w:val="center"/>
            </w:pPr>
            <w:r>
              <w:t>.31</w:t>
            </w:r>
          </w:p>
          <w:p w14:paraId="32B24179" w14:textId="77777777" w:rsidR="00705752" w:rsidRDefault="00705752" w:rsidP="00D6245A">
            <w:pPr>
              <w:widowControl w:val="0"/>
              <w:jc w:val="center"/>
            </w:pPr>
            <w:r>
              <w:t>(n=247)</w:t>
            </w:r>
          </w:p>
        </w:tc>
        <w:tc>
          <w:tcPr>
            <w:tcW w:w="1112" w:type="dxa"/>
          </w:tcPr>
          <w:p w14:paraId="7B868490" w14:textId="77777777" w:rsidR="00705752" w:rsidRDefault="00705752" w:rsidP="00D6245A">
            <w:pPr>
              <w:widowControl w:val="0"/>
              <w:jc w:val="center"/>
            </w:pPr>
            <w:r>
              <w:t>.66</w:t>
            </w:r>
          </w:p>
          <w:p w14:paraId="72987EB2" w14:textId="77777777" w:rsidR="00705752" w:rsidRDefault="00705752" w:rsidP="00D6245A">
            <w:pPr>
              <w:widowControl w:val="0"/>
              <w:jc w:val="center"/>
            </w:pPr>
            <w:r>
              <w:t>(n=247)</w:t>
            </w:r>
          </w:p>
        </w:tc>
        <w:tc>
          <w:tcPr>
            <w:tcW w:w="222" w:type="dxa"/>
          </w:tcPr>
          <w:p w14:paraId="5F417291" w14:textId="77777777" w:rsidR="00705752" w:rsidRDefault="00705752" w:rsidP="00D6245A">
            <w:pPr>
              <w:widowControl w:val="0"/>
              <w:jc w:val="center"/>
            </w:pPr>
          </w:p>
        </w:tc>
        <w:tc>
          <w:tcPr>
            <w:tcW w:w="1559" w:type="dxa"/>
          </w:tcPr>
          <w:p w14:paraId="6CD500E9" w14:textId="77777777" w:rsidR="00705752" w:rsidRDefault="00705752" w:rsidP="00D6245A">
            <w:pPr>
              <w:widowControl w:val="0"/>
              <w:jc w:val="center"/>
            </w:pPr>
            <w:r>
              <w:t>.35</w:t>
            </w:r>
          </w:p>
          <w:p w14:paraId="4290DB7D" w14:textId="77777777" w:rsidR="00705752" w:rsidRDefault="00705752" w:rsidP="00D6245A">
            <w:pPr>
              <w:widowControl w:val="0"/>
              <w:jc w:val="center"/>
            </w:pPr>
            <w:r>
              <w:t>(n=133)</w:t>
            </w:r>
          </w:p>
        </w:tc>
        <w:tc>
          <w:tcPr>
            <w:tcW w:w="1343" w:type="dxa"/>
          </w:tcPr>
          <w:p w14:paraId="4A41132A" w14:textId="77777777" w:rsidR="00705752" w:rsidRDefault="00705752" w:rsidP="00D6245A">
            <w:pPr>
              <w:widowControl w:val="0"/>
              <w:jc w:val="center"/>
            </w:pPr>
            <w:r>
              <w:t>.66</w:t>
            </w:r>
          </w:p>
          <w:p w14:paraId="3D891A69" w14:textId="77777777" w:rsidR="00705752" w:rsidRDefault="00705752" w:rsidP="00D6245A">
            <w:pPr>
              <w:widowControl w:val="0"/>
              <w:jc w:val="center"/>
            </w:pPr>
            <w:r>
              <w:t>(n=132)</w:t>
            </w:r>
          </w:p>
        </w:tc>
        <w:tc>
          <w:tcPr>
            <w:tcW w:w="236" w:type="dxa"/>
          </w:tcPr>
          <w:p w14:paraId="4FC6F40D" w14:textId="77777777" w:rsidR="00705752" w:rsidRDefault="00705752" w:rsidP="00D6245A">
            <w:pPr>
              <w:widowControl w:val="0"/>
              <w:jc w:val="center"/>
            </w:pPr>
          </w:p>
        </w:tc>
        <w:tc>
          <w:tcPr>
            <w:tcW w:w="1375" w:type="dxa"/>
          </w:tcPr>
          <w:p w14:paraId="1E8D829F" w14:textId="77777777" w:rsidR="00705752" w:rsidRDefault="00705752" w:rsidP="00D6245A">
            <w:pPr>
              <w:widowControl w:val="0"/>
              <w:jc w:val="center"/>
            </w:pPr>
            <w:r>
              <w:t>.24</w:t>
            </w:r>
          </w:p>
          <w:p w14:paraId="35D8D6D1" w14:textId="77777777" w:rsidR="00705752" w:rsidRDefault="00705752" w:rsidP="00D6245A">
            <w:pPr>
              <w:widowControl w:val="0"/>
              <w:jc w:val="center"/>
            </w:pPr>
            <w:r>
              <w:t>(n=105)</w:t>
            </w:r>
          </w:p>
        </w:tc>
        <w:tc>
          <w:tcPr>
            <w:tcW w:w="1474" w:type="dxa"/>
          </w:tcPr>
          <w:p w14:paraId="5AB5ED96" w14:textId="77777777" w:rsidR="00705752" w:rsidRDefault="00705752" w:rsidP="00D6245A">
            <w:pPr>
              <w:widowControl w:val="0"/>
              <w:jc w:val="center"/>
            </w:pPr>
            <w:r>
              <w:t>.67</w:t>
            </w:r>
          </w:p>
          <w:p w14:paraId="10686F48" w14:textId="77777777" w:rsidR="00705752" w:rsidRDefault="00705752" w:rsidP="00D6245A">
            <w:pPr>
              <w:widowControl w:val="0"/>
              <w:jc w:val="center"/>
            </w:pPr>
            <w:r>
              <w:t xml:space="preserve">(n=105) </w:t>
            </w:r>
          </w:p>
          <w:p w14:paraId="1181E431" w14:textId="77777777" w:rsidR="00705752" w:rsidRDefault="00705752" w:rsidP="00D6245A">
            <w:pPr>
              <w:widowControl w:val="0"/>
              <w:jc w:val="center"/>
            </w:pPr>
          </w:p>
        </w:tc>
      </w:tr>
    </w:tbl>
    <w:p w14:paraId="58331438" w14:textId="0A13A342" w:rsidR="00705752" w:rsidRDefault="00705752" w:rsidP="000F7BC3">
      <w:pPr>
        <w:pStyle w:val="FreeForm"/>
        <w:widowControl w:val="0"/>
        <w:rPr>
          <w:rFonts w:ascii="Times New Roman" w:hAnsi="Times New Roman"/>
          <w:sz w:val="24"/>
        </w:rPr>
      </w:pPr>
      <w:r>
        <w:rPr>
          <w:rFonts w:ascii="Times New Roman" w:hAnsi="Times New Roman"/>
          <w:b/>
          <w:sz w:val="24"/>
        </w:rPr>
        <w:t>____________________________________________________________________________________________________________</w:t>
      </w:r>
    </w:p>
    <w:p w14:paraId="7199F342" w14:textId="34DAC322" w:rsidR="00DC4901" w:rsidRPr="000F28DE" w:rsidRDefault="00DC4901" w:rsidP="000F7BC3">
      <w:pPr>
        <w:pStyle w:val="FreeForm"/>
        <w:widowControl w:val="0"/>
        <w:rPr>
          <w:rFonts w:ascii="Times New Roman" w:hAnsi="Times New Roman"/>
          <w:sz w:val="24"/>
        </w:rPr>
      </w:pPr>
      <w:r w:rsidRPr="00DC4901">
        <w:rPr>
          <w:rFonts w:ascii="Times New Roman" w:hAnsi="Times New Roman"/>
          <w:i/>
          <w:sz w:val="24"/>
        </w:rPr>
        <w:t>Note:</w:t>
      </w:r>
      <w:r>
        <w:rPr>
          <w:rFonts w:ascii="Times New Roman" w:hAnsi="Times New Roman"/>
          <w:sz w:val="24"/>
        </w:rPr>
        <w:t xml:space="preserve"> The columns labeled “Ds” denote the </w:t>
      </w:r>
      <w:r w:rsidR="00D36D05">
        <w:rPr>
          <w:rFonts w:ascii="Times New Roman" w:hAnsi="Times New Roman"/>
          <w:sz w:val="24"/>
        </w:rPr>
        <w:t xml:space="preserve">actual or perceived </w:t>
      </w:r>
      <w:r>
        <w:rPr>
          <w:rFonts w:ascii="Times New Roman" w:hAnsi="Times New Roman"/>
          <w:sz w:val="24"/>
        </w:rPr>
        <w:t xml:space="preserve">positions </w:t>
      </w:r>
      <w:r w:rsidR="00D36D05">
        <w:rPr>
          <w:rFonts w:ascii="Times New Roman" w:hAnsi="Times New Roman"/>
          <w:sz w:val="24"/>
        </w:rPr>
        <w:t>of Democratic respondents;</w:t>
      </w:r>
      <w:r>
        <w:rPr>
          <w:rFonts w:ascii="Times New Roman" w:hAnsi="Times New Roman"/>
          <w:sz w:val="24"/>
        </w:rPr>
        <w:t xml:space="preserve"> those labeled “Rs” denote </w:t>
      </w:r>
      <w:r w:rsidR="00D36D05">
        <w:rPr>
          <w:rFonts w:ascii="Times New Roman" w:hAnsi="Times New Roman"/>
          <w:sz w:val="24"/>
        </w:rPr>
        <w:t>the equivalent for</w:t>
      </w:r>
      <w:r>
        <w:rPr>
          <w:rFonts w:ascii="Times New Roman" w:hAnsi="Times New Roman"/>
          <w:sz w:val="24"/>
        </w:rPr>
        <w:t xml:space="preserve"> Republican respondents. </w:t>
      </w:r>
    </w:p>
    <w:p w14:paraId="7FFD8DB6" w14:textId="3D3276EE" w:rsidR="00263F24" w:rsidRDefault="00263F24" w:rsidP="000F7BC3">
      <w:pPr>
        <w:widowControl w:val="0"/>
        <w:rPr>
          <w:rFonts w:eastAsia="ヒラギノ角ゴ Pro W3"/>
          <w:u w:val="single"/>
        </w:rPr>
      </w:pPr>
    </w:p>
    <w:p w14:paraId="148E577F" w14:textId="088C7217" w:rsidR="000A2036" w:rsidRDefault="000A2036" w:rsidP="000F7BC3">
      <w:pPr>
        <w:pStyle w:val="FreeForm"/>
        <w:widowControl w:val="0"/>
        <w:spacing w:line="240" w:lineRule="auto"/>
      </w:pPr>
      <w:r w:rsidRPr="000A2036">
        <w:br w:type="page"/>
      </w:r>
    </w:p>
    <w:p w14:paraId="54094D05" w14:textId="3FC5C14F" w:rsidR="00263F24" w:rsidRPr="00705752" w:rsidRDefault="00705752" w:rsidP="000F7BC3">
      <w:pPr>
        <w:pStyle w:val="FreeForm"/>
        <w:widowControl w:val="0"/>
        <w:spacing w:line="240" w:lineRule="auto"/>
        <w:rPr>
          <w:rFonts w:ascii="Times New Roman" w:eastAsia="Calibri" w:hAnsi="Times New Roman"/>
          <w:b/>
          <w:color w:val="auto"/>
          <w:sz w:val="24"/>
          <w:szCs w:val="20"/>
        </w:rPr>
      </w:pPr>
      <w:r w:rsidRPr="00705752">
        <w:rPr>
          <w:rFonts w:ascii="Times New Roman" w:eastAsia="Calibri" w:hAnsi="Times New Roman"/>
          <w:b/>
          <w:color w:val="auto"/>
          <w:sz w:val="24"/>
          <w:szCs w:val="20"/>
        </w:rPr>
        <w:lastRenderedPageBreak/>
        <w:t>Table 2: Americans Perceive More Polarization Than There Actually Exists</w:t>
      </w:r>
    </w:p>
    <w:p w14:paraId="6F5D6771" w14:textId="77777777" w:rsidR="00705752" w:rsidRDefault="00705752" w:rsidP="000F7BC3">
      <w:pPr>
        <w:pStyle w:val="FreeForm"/>
        <w:widowControl w:val="0"/>
        <w:spacing w:line="240" w:lineRule="auto"/>
      </w:pPr>
    </w:p>
    <w:p w14:paraId="39C315B6" w14:textId="77565C55" w:rsidR="00705752" w:rsidRDefault="00705752" w:rsidP="000F7BC3">
      <w:pPr>
        <w:pStyle w:val="FreeForm"/>
        <w:widowControl w:val="0"/>
        <w:spacing w:line="240" w:lineRule="auto"/>
      </w:pPr>
      <w:r>
        <w:softHyphen/>
        <w:t>__________________________________________________________________________________________________</w:t>
      </w:r>
    </w:p>
    <w:p w14:paraId="3A0A5747" w14:textId="77777777" w:rsidR="00705752" w:rsidRDefault="00705752" w:rsidP="000F7BC3">
      <w:pPr>
        <w:pStyle w:val="FreeForm"/>
        <w:widowControl w:val="0"/>
        <w:spacing w:line="240" w:lineRule="auto"/>
      </w:pPr>
    </w:p>
    <w:tbl>
      <w:tblPr>
        <w:tblStyle w:val="TableGrid"/>
        <w:tblW w:w="10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0"/>
        <w:gridCol w:w="2502"/>
        <w:gridCol w:w="2196"/>
        <w:gridCol w:w="2151"/>
        <w:gridCol w:w="1985"/>
      </w:tblGrid>
      <w:tr w:rsidR="00705752" w14:paraId="47BFF572" w14:textId="77777777" w:rsidTr="00705752">
        <w:tc>
          <w:tcPr>
            <w:tcW w:w="1970" w:type="dxa"/>
          </w:tcPr>
          <w:p w14:paraId="2F3AA7E5" w14:textId="77777777" w:rsidR="00705752" w:rsidRDefault="00705752" w:rsidP="00D6245A">
            <w:pPr>
              <w:widowControl w:val="0"/>
            </w:pPr>
          </w:p>
        </w:tc>
        <w:tc>
          <w:tcPr>
            <w:tcW w:w="2502" w:type="dxa"/>
          </w:tcPr>
          <w:p w14:paraId="7847BF2D" w14:textId="77777777" w:rsidR="00705752" w:rsidRDefault="00705752" w:rsidP="00D6245A">
            <w:pPr>
              <w:widowControl w:val="0"/>
              <w:jc w:val="center"/>
            </w:pPr>
          </w:p>
        </w:tc>
        <w:tc>
          <w:tcPr>
            <w:tcW w:w="2196" w:type="dxa"/>
          </w:tcPr>
          <w:p w14:paraId="737E0A05" w14:textId="77777777" w:rsidR="00705752" w:rsidRDefault="00705752" w:rsidP="00D6245A">
            <w:pPr>
              <w:widowControl w:val="0"/>
              <w:jc w:val="center"/>
            </w:pPr>
          </w:p>
        </w:tc>
        <w:tc>
          <w:tcPr>
            <w:tcW w:w="4136" w:type="dxa"/>
            <w:gridSpan w:val="2"/>
          </w:tcPr>
          <w:p w14:paraId="2979FBDC" w14:textId="77777777" w:rsidR="00705752" w:rsidRPr="00D36D05" w:rsidRDefault="00705752" w:rsidP="00D6245A">
            <w:pPr>
              <w:widowControl w:val="0"/>
              <w:jc w:val="center"/>
            </w:pPr>
            <w:r w:rsidRPr="00D36D05">
              <w:t>False Polarization</w:t>
            </w:r>
          </w:p>
        </w:tc>
      </w:tr>
      <w:tr w:rsidR="00705752" w14:paraId="532D6B03" w14:textId="77777777" w:rsidTr="00705752">
        <w:tc>
          <w:tcPr>
            <w:tcW w:w="1970" w:type="dxa"/>
          </w:tcPr>
          <w:p w14:paraId="2A37FE0B" w14:textId="77777777" w:rsidR="00705752" w:rsidRDefault="00705752" w:rsidP="00D6245A">
            <w:pPr>
              <w:widowControl w:val="0"/>
            </w:pPr>
          </w:p>
        </w:tc>
        <w:tc>
          <w:tcPr>
            <w:tcW w:w="2502" w:type="dxa"/>
          </w:tcPr>
          <w:p w14:paraId="4119A77D" w14:textId="77777777" w:rsidR="00705752" w:rsidRPr="00D36D05" w:rsidRDefault="00705752" w:rsidP="00D6245A">
            <w:pPr>
              <w:widowControl w:val="0"/>
              <w:jc w:val="center"/>
            </w:pPr>
            <w:r w:rsidRPr="00D36D05">
              <w:t>Perceived Polarization</w:t>
            </w:r>
          </w:p>
        </w:tc>
        <w:tc>
          <w:tcPr>
            <w:tcW w:w="2196" w:type="dxa"/>
          </w:tcPr>
          <w:p w14:paraId="103B48CB" w14:textId="77777777" w:rsidR="00705752" w:rsidRPr="00D36D05" w:rsidRDefault="00705752" w:rsidP="00D6245A">
            <w:pPr>
              <w:widowControl w:val="0"/>
              <w:jc w:val="center"/>
            </w:pPr>
            <w:r w:rsidRPr="00D36D05">
              <w:t>Actual Polarization</w:t>
            </w:r>
          </w:p>
        </w:tc>
        <w:tc>
          <w:tcPr>
            <w:tcW w:w="2151" w:type="dxa"/>
          </w:tcPr>
          <w:p w14:paraId="4D645A2E" w14:textId="77777777" w:rsidR="00705752" w:rsidRPr="00D36D05" w:rsidRDefault="00705752" w:rsidP="00D6245A">
            <w:pPr>
              <w:widowControl w:val="0"/>
              <w:jc w:val="center"/>
            </w:pPr>
            <w:r w:rsidRPr="00D36D05">
              <w:t xml:space="preserve">Perceived </w:t>
            </w:r>
            <w:r w:rsidRPr="00D36D05">
              <w:sym w:font="Symbol" w:char="F02D"/>
            </w:r>
            <w:r w:rsidRPr="00D36D05">
              <w:t xml:space="preserve"> Actual</w:t>
            </w:r>
          </w:p>
        </w:tc>
        <w:tc>
          <w:tcPr>
            <w:tcW w:w="1985" w:type="dxa"/>
          </w:tcPr>
          <w:p w14:paraId="1DE466A9" w14:textId="77777777" w:rsidR="00705752" w:rsidRDefault="00705752" w:rsidP="00D6245A">
            <w:pPr>
              <w:widowControl w:val="0"/>
              <w:jc w:val="center"/>
            </w:pPr>
            <w:r w:rsidRPr="00D36D05">
              <w:t>Perceived / Actual</w:t>
            </w:r>
            <w:r>
              <w:t xml:space="preserve"> </w:t>
            </w:r>
          </w:p>
          <w:p w14:paraId="5E4333F7" w14:textId="77777777" w:rsidR="00705752" w:rsidRPr="00D36D05" w:rsidRDefault="00705752" w:rsidP="00D6245A">
            <w:pPr>
              <w:widowControl w:val="0"/>
              <w:jc w:val="center"/>
            </w:pPr>
          </w:p>
        </w:tc>
      </w:tr>
      <w:tr w:rsidR="00705752" w14:paraId="5FCBBB1B" w14:textId="77777777" w:rsidTr="00705752">
        <w:tc>
          <w:tcPr>
            <w:tcW w:w="1970" w:type="dxa"/>
          </w:tcPr>
          <w:p w14:paraId="106F3B98" w14:textId="77777777" w:rsidR="00705752" w:rsidRDefault="00705752" w:rsidP="00D6245A">
            <w:pPr>
              <w:widowControl w:val="0"/>
            </w:pPr>
            <w:r>
              <w:t>Average</w:t>
            </w:r>
          </w:p>
        </w:tc>
        <w:tc>
          <w:tcPr>
            <w:tcW w:w="2502" w:type="dxa"/>
          </w:tcPr>
          <w:p w14:paraId="164DE01B" w14:textId="77777777" w:rsidR="00705752" w:rsidRDefault="00705752" w:rsidP="00D6245A">
            <w:pPr>
              <w:widowControl w:val="0"/>
              <w:jc w:val="center"/>
            </w:pPr>
            <w:r>
              <w:t>.380</w:t>
            </w:r>
          </w:p>
          <w:p w14:paraId="449B33E4" w14:textId="77777777" w:rsidR="00705752" w:rsidRDefault="00705752" w:rsidP="00D6245A">
            <w:pPr>
              <w:widowControl w:val="0"/>
              <w:jc w:val="center"/>
            </w:pPr>
            <w:r>
              <w:t>(.015)</w:t>
            </w:r>
          </w:p>
        </w:tc>
        <w:tc>
          <w:tcPr>
            <w:tcW w:w="2196" w:type="dxa"/>
          </w:tcPr>
          <w:p w14:paraId="112281A1" w14:textId="77777777" w:rsidR="00705752" w:rsidRDefault="00705752" w:rsidP="00D6245A">
            <w:pPr>
              <w:widowControl w:val="0"/>
              <w:jc w:val="center"/>
            </w:pPr>
            <w:r>
              <w:t>.175</w:t>
            </w:r>
          </w:p>
          <w:p w14:paraId="73D3C21F" w14:textId="77777777" w:rsidR="00705752" w:rsidRDefault="00705752" w:rsidP="00D6245A">
            <w:pPr>
              <w:widowControl w:val="0"/>
              <w:jc w:val="center"/>
            </w:pPr>
            <w:r>
              <w:t>(.016)</w:t>
            </w:r>
          </w:p>
          <w:p w14:paraId="1DCB07CA" w14:textId="77777777" w:rsidR="00705752" w:rsidRDefault="00705752" w:rsidP="00D6245A">
            <w:pPr>
              <w:widowControl w:val="0"/>
              <w:jc w:val="center"/>
            </w:pPr>
          </w:p>
        </w:tc>
        <w:tc>
          <w:tcPr>
            <w:tcW w:w="2151" w:type="dxa"/>
          </w:tcPr>
          <w:p w14:paraId="10F692D9" w14:textId="77777777" w:rsidR="00705752" w:rsidRDefault="00705752" w:rsidP="00D6245A">
            <w:pPr>
              <w:widowControl w:val="0"/>
              <w:jc w:val="center"/>
            </w:pPr>
            <w:r>
              <w:t>.205</w:t>
            </w:r>
          </w:p>
          <w:p w14:paraId="5E6C46BA" w14:textId="77777777" w:rsidR="00705752" w:rsidRDefault="00705752" w:rsidP="00D6245A">
            <w:pPr>
              <w:widowControl w:val="0"/>
              <w:jc w:val="center"/>
            </w:pPr>
            <w:r>
              <w:t>(.016)</w:t>
            </w:r>
          </w:p>
        </w:tc>
        <w:tc>
          <w:tcPr>
            <w:tcW w:w="1985" w:type="dxa"/>
          </w:tcPr>
          <w:p w14:paraId="7AE23ABD" w14:textId="77777777" w:rsidR="00705752" w:rsidRDefault="00705752" w:rsidP="00D6245A">
            <w:pPr>
              <w:widowControl w:val="0"/>
              <w:jc w:val="center"/>
            </w:pPr>
            <w:r>
              <w:t>2.17</w:t>
            </w:r>
          </w:p>
          <w:p w14:paraId="53F45773" w14:textId="77777777" w:rsidR="00705752" w:rsidRDefault="00705752" w:rsidP="00D6245A">
            <w:pPr>
              <w:widowControl w:val="0"/>
              <w:jc w:val="center"/>
            </w:pPr>
            <w:r>
              <w:t>(.18)</w:t>
            </w:r>
          </w:p>
        </w:tc>
      </w:tr>
      <w:tr w:rsidR="00705752" w14:paraId="3C5E838F" w14:textId="77777777" w:rsidTr="00705752">
        <w:tc>
          <w:tcPr>
            <w:tcW w:w="1970" w:type="dxa"/>
          </w:tcPr>
          <w:p w14:paraId="25D5DCF7" w14:textId="77777777" w:rsidR="00705752" w:rsidRDefault="00705752" w:rsidP="00D6245A">
            <w:pPr>
              <w:widowControl w:val="0"/>
            </w:pPr>
            <w:r>
              <w:t>Taxes</w:t>
            </w:r>
          </w:p>
        </w:tc>
        <w:tc>
          <w:tcPr>
            <w:tcW w:w="2502" w:type="dxa"/>
          </w:tcPr>
          <w:p w14:paraId="188AC7A0" w14:textId="77777777" w:rsidR="00705752" w:rsidRDefault="00705752" w:rsidP="00D6245A">
            <w:pPr>
              <w:widowControl w:val="0"/>
              <w:jc w:val="center"/>
            </w:pPr>
            <w:r>
              <w:t>.361</w:t>
            </w:r>
          </w:p>
          <w:p w14:paraId="1F18FB13" w14:textId="77777777" w:rsidR="00705752" w:rsidRDefault="00705752" w:rsidP="00D6245A">
            <w:pPr>
              <w:widowControl w:val="0"/>
              <w:jc w:val="center"/>
            </w:pPr>
            <w:r>
              <w:t>(.020)</w:t>
            </w:r>
          </w:p>
          <w:p w14:paraId="1C64D95A" w14:textId="77777777" w:rsidR="00705752" w:rsidRDefault="00705752" w:rsidP="00D6245A">
            <w:pPr>
              <w:widowControl w:val="0"/>
              <w:jc w:val="center"/>
            </w:pPr>
          </w:p>
        </w:tc>
        <w:tc>
          <w:tcPr>
            <w:tcW w:w="2196" w:type="dxa"/>
          </w:tcPr>
          <w:p w14:paraId="63F3162E" w14:textId="77777777" w:rsidR="00705752" w:rsidRDefault="00705752" w:rsidP="00D6245A">
            <w:pPr>
              <w:widowControl w:val="0"/>
              <w:jc w:val="center"/>
            </w:pPr>
            <w:r>
              <w:t>.152</w:t>
            </w:r>
          </w:p>
          <w:p w14:paraId="7FA6BD4C" w14:textId="77777777" w:rsidR="00705752" w:rsidRDefault="00705752" w:rsidP="00D6245A">
            <w:pPr>
              <w:widowControl w:val="0"/>
              <w:jc w:val="center"/>
            </w:pPr>
            <w:r>
              <w:t>(.021)</w:t>
            </w:r>
          </w:p>
          <w:p w14:paraId="3AB8FD9A" w14:textId="77777777" w:rsidR="00705752" w:rsidRDefault="00705752" w:rsidP="00D6245A">
            <w:pPr>
              <w:widowControl w:val="0"/>
              <w:jc w:val="center"/>
            </w:pPr>
          </w:p>
        </w:tc>
        <w:tc>
          <w:tcPr>
            <w:tcW w:w="2151" w:type="dxa"/>
          </w:tcPr>
          <w:p w14:paraId="65E5D37C" w14:textId="77777777" w:rsidR="00705752" w:rsidRDefault="00705752" w:rsidP="00D6245A">
            <w:pPr>
              <w:widowControl w:val="0"/>
              <w:jc w:val="center"/>
            </w:pPr>
            <w:r>
              <w:t>.209</w:t>
            </w:r>
          </w:p>
          <w:p w14:paraId="3CEF3462" w14:textId="77777777" w:rsidR="00705752" w:rsidRDefault="00705752" w:rsidP="00D6245A">
            <w:pPr>
              <w:widowControl w:val="0"/>
              <w:jc w:val="center"/>
            </w:pPr>
            <w:r>
              <w:t>(.021)</w:t>
            </w:r>
          </w:p>
        </w:tc>
        <w:tc>
          <w:tcPr>
            <w:tcW w:w="1985" w:type="dxa"/>
          </w:tcPr>
          <w:p w14:paraId="3FB96280" w14:textId="77777777" w:rsidR="00705752" w:rsidRDefault="00705752" w:rsidP="00D6245A">
            <w:pPr>
              <w:widowControl w:val="0"/>
              <w:jc w:val="center"/>
            </w:pPr>
            <w:r>
              <w:t>2.37</w:t>
            </w:r>
          </w:p>
          <w:p w14:paraId="4604AC9B" w14:textId="77777777" w:rsidR="00705752" w:rsidRDefault="00705752" w:rsidP="00D6245A">
            <w:pPr>
              <w:widowControl w:val="0"/>
              <w:jc w:val="center"/>
            </w:pPr>
            <w:r>
              <w:t>(.29)</w:t>
            </w:r>
          </w:p>
        </w:tc>
      </w:tr>
      <w:tr w:rsidR="00705752" w14:paraId="41DABD8B" w14:textId="77777777" w:rsidTr="00705752">
        <w:tc>
          <w:tcPr>
            <w:tcW w:w="1970" w:type="dxa"/>
          </w:tcPr>
          <w:p w14:paraId="10E9E935" w14:textId="77777777" w:rsidR="00705752" w:rsidRDefault="00705752" w:rsidP="00D6245A">
            <w:pPr>
              <w:widowControl w:val="0"/>
            </w:pPr>
            <w:r>
              <w:t>Immigration</w:t>
            </w:r>
          </w:p>
        </w:tc>
        <w:tc>
          <w:tcPr>
            <w:tcW w:w="2502" w:type="dxa"/>
          </w:tcPr>
          <w:p w14:paraId="78A44B13" w14:textId="77777777" w:rsidR="00705752" w:rsidRDefault="00705752" w:rsidP="00D6245A">
            <w:pPr>
              <w:widowControl w:val="0"/>
              <w:jc w:val="center"/>
            </w:pPr>
            <w:r>
              <w:t>.454</w:t>
            </w:r>
          </w:p>
          <w:p w14:paraId="51E11A47" w14:textId="77777777" w:rsidR="00705752" w:rsidRDefault="00705752" w:rsidP="00D6245A">
            <w:pPr>
              <w:widowControl w:val="0"/>
              <w:jc w:val="center"/>
            </w:pPr>
            <w:r>
              <w:t>(.018)</w:t>
            </w:r>
          </w:p>
        </w:tc>
        <w:tc>
          <w:tcPr>
            <w:tcW w:w="2196" w:type="dxa"/>
          </w:tcPr>
          <w:p w14:paraId="43B9F1BB" w14:textId="77777777" w:rsidR="00705752" w:rsidRDefault="00705752" w:rsidP="00D6245A">
            <w:pPr>
              <w:widowControl w:val="0"/>
              <w:jc w:val="center"/>
            </w:pPr>
            <w:r>
              <w:t>.227</w:t>
            </w:r>
          </w:p>
          <w:p w14:paraId="4F7B67E7" w14:textId="77777777" w:rsidR="00705752" w:rsidRDefault="00705752" w:rsidP="00D6245A">
            <w:pPr>
              <w:widowControl w:val="0"/>
              <w:jc w:val="center"/>
            </w:pPr>
            <w:r>
              <w:t>(.027)</w:t>
            </w:r>
          </w:p>
          <w:p w14:paraId="4C4DE202" w14:textId="77777777" w:rsidR="00705752" w:rsidRDefault="00705752" w:rsidP="00D6245A">
            <w:pPr>
              <w:widowControl w:val="0"/>
              <w:jc w:val="center"/>
            </w:pPr>
          </w:p>
        </w:tc>
        <w:tc>
          <w:tcPr>
            <w:tcW w:w="2151" w:type="dxa"/>
          </w:tcPr>
          <w:p w14:paraId="62E43F71" w14:textId="77777777" w:rsidR="00705752" w:rsidRDefault="00705752" w:rsidP="00D6245A">
            <w:pPr>
              <w:widowControl w:val="0"/>
              <w:jc w:val="center"/>
            </w:pPr>
            <w:r>
              <w:t>.228</w:t>
            </w:r>
          </w:p>
          <w:p w14:paraId="6962AE49" w14:textId="77777777" w:rsidR="00705752" w:rsidRDefault="00705752" w:rsidP="00D6245A">
            <w:pPr>
              <w:widowControl w:val="0"/>
              <w:jc w:val="center"/>
            </w:pPr>
            <w:r>
              <w:t>(.026)</w:t>
            </w:r>
          </w:p>
        </w:tc>
        <w:tc>
          <w:tcPr>
            <w:tcW w:w="1985" w:type="dxa"/>
          </w:tcPr>
          <w:p w14:paraId="09C5175D" w14:textId="77777777" w:rsidR="00705752" w:rsidRDefault="00705752" w:rsidP="00D6245A">
            <w:pPr>
              <w:widowControl w:val="0"/>
              <w:jc w:val="center"/>
            </w:pPr>
            <w:r>
              <w:t>2.00</w:t>
            </w:r>
          </w:p>
          <w:p w14:paraId="691E1363" w14:textId="77777777" w:rsidR="00705752" w:rsidRDefault="00705752" w:rsidP="00D6245A">
            <w:pPr>
              <w:widowControl w:val="0"/>
              <w:jc w:val="center"/>
            </w:pPr>
            <w:r>
              <w:t>(.22)</w:t>
            </w:r>
          </w:p>
        </w:tc>
      </w:tr>
      <w:tr w:rsidR="00705752" w14:paraId="11E58A07" w14:textId="77777777" w:rsidTr="00705752">
        <w:tc>
          <w:tcPr>
            <w:tcW w:w="1970" w:type="dxa"/>
          </w:tcPr>
          <w:p w14:paraId="7FA64BA5" w14:textId="77777777" w:rsidR="00705752" w:rsidRDefault="00705752" w:rsidP="00D6245A">
            <w:pPr>
              <w:widowControl w:val="0"/>
            </w:pPr>
            <w:r>
              <w:t>Trade</w:t>
            </w:r>
          </w:p>
        </w:tc>
        <w:tc>
          <w:tcPr>
            <w:tcW w:w="2502" w:type="dxa"/>
          </w:tcPr>
          <w:p w14:paraId="29B0E417" w14:textId="77777777" w:rsidR="00705752" w:rsidRDefault="00705752" w:rsidP="00D6245A">
            <w:pPr>
              <w:widowControl w:val="0"/>
              <w:jc w:val="center"/>
            </w:pPr>
            <w:r>
              <w:t>.302</w:t>
            </w:r>
          </w:p>
          <w:p w14:paraId="022B169C" w14:textId="77777777" w:rsidR="00705752" w:rsidRDefault="00705752" w:rsidP="00D6245A">
            <w:pPr>
              <w:widowControl w:val="0"/>
              <w:jc w:val="center"/>
            </w:pPr>
            <w:r>
              <w:t>(.028)</w:t>
            </w:r>
          </w:p>
        </w:tc>
        <w:tc>
          <w:tcPr>
            <w:tcW w:w="2196" w:type="dxa"/>
          </w:tcPr>
          <w:p w14:paraId="4A0F0064" w14:textId="77777777" w:rsidR="00705752" w:rsidRDefault="00705752" w:rsidP="00D6245A">
            <w:pPr>
              <w:widowControl w:val="0"/>
              <w:jc w:val="center"/>
            </w:pPr>
            <w:r>
              <w:t>.084</w:t>
            </w:r>
          </w:p>
          <w:p w14:paraId="3C8ECC21" w14:textId="77777777" w:rsidR="00705752" w:rsidRDefault="00705752" w:rsidP="00D6245A">
            <w:pPr>
              <w:widowControl w:val="0"/>
              <w:jc w:val="center"/>
            </w:pPr>
            <w:r>
              <w:t>(.032)</w:t>
            </w:r>
          </w:p>
          <w:p w14:paraId="4D39E9A0" w14:textId="77777777" w:rsidR="00705752" w:rsidRDefault="00705752" w:rsidP="00D6245A">
            <w:pPr>
              <w:widowControl w:val="0"/>
              <w:jc w:val="center"/>
            </w:pPr>
          </w:p>
        </w:tc>
        <w:tc>
          <w:tcPr>
            <w:tcW w:w="2151" w:type="dxa"/>
          </w:tcPr>
          <w:p w14:paraId="41C47E95" w14:textId="77777777" w:rsidR="00705752" w:rsidRDefault="00705752" w:rsidP="00D6245A">
            <w:pPr>
              <w:widowControl w:val="0"/>
              <w:jc w:val="center"/>
            </w:pPr>
            <w:r>
              <w:t>.217</w:t>
            </w:r>
          </w:p>
          <w:p w14:paraId="2A3903B4" w14:textId="77777777" w:rsidR="00705752" w:rsidRDefault="00705752" w:rsidP="00D6245A">
            <w:pPr>
              <w:widowControl w:val="0"/>
              <w:jc w:val="center"/>
            </w:pPr>
            <w:r>
              <w:t>(.033)</w:t>
            </w:r>
          </w:p>
        </w:tc>
        <w:tc>
          <w:tcPr>
            <w:tcW w:w="1985" w:type="dxa"/>
          </w:tcPr>
          <w:p w14:paraId="684FE79B" w14:textId="77777777" w:rsidR="00705752" w:rsidRDefault="00705752" w:rsidP="00D6245A">
            <w:pPr>
              <w:widowControl w:val="0"/>
              <w:jc w:val="center"/>
            </w:pPr>
            <w:r>
              <w:t>3.58</w:t>
            </w:r>
          </w:p>
          <w:p w14:paraId="5C750FA1" w14:textId="77777777" w:rsidR="00705752" w:rsidRDefault="00705752" w:rsidP="00D6245A">
            <w:pPr>
              <w:widowControl w:val="0"/>
              <w:jc w:val="center"/>
            </w:pPr>
            <w:r>
              <w:t>(1.25)</w:t>
            </w:r>
          </w:p>
        </w:tc>
      </w:tr>
      <w:tr w:rsidR="00705752" w14:paraId="7CE571BE" w14:textId="77777777" w:rsidTr="00705752">
        <w:tc>
          <w:tcPr>
            <w:tcW w:w="1970" w:type="dxa"/>
          </w:tcPr>
          <w:p w14:paraId="2DECEFA8" w14:textId="77777777" w:rsidR="00705752" w:rsidRDefault="00705752" w:rsidP="00D6245A">
            <w:pPr>
              <w:widowControl w:val="0"/>
            </w:pPr>
            <w:r>
              <w:t>Public Financing</w:t>
            </w:r>
          </w:p>
        </w:tc>
        <w:tc>
          <w:tcPr>
            <w:tcW w:w="2502" w:type="dxa"/>
          </w:tcPr>
          <w:p w14:paraId="75B2D3F3" w14:textId="77777777" w:rsidR="00705752" w:rsidRDefault="00705752" w:rsidP="00D6245A">
            <w:pPr>
              <w:widowControl w:val="0"/>
              <w:jc w:val="center"/>
            </w:pPr>
            <w:r>
              <w:t>.362</w:t>
            </w:r>
          </w:p>
          <w:p w14:paraId="6879FBE6" w14:textId="77777777" w:rsidR="00705752" w:rsidRDefault="00705752" w:rsidP="00D6245A">
            <w:pPr>
              <w:widowControl w:val="0"/>
              <w:jc w:val="center"/>
            </w:pPr>
            <w:r>
              <w:t>(.032)</w:t>
            </w:r>
          </w:p>
        </w:tc>
        <w:tc>
          <w:tcPr>
            <w:tcW w:w="2196" w:type="dxa"/>
          </w:tcPr>
          <w:p w14:paraId="2AC192AE" w14:textId="77777777" w:rsidR="00705752" w:rsidRDefault="00705752" w:rsidP="00D6245A">
            <w:pPr>
              <w:widowControl w:val="0"/>
              <w:jc w:val="center"/>
            </w:pPr>
            <w:r>
              <w:t>.231</w:t>
            </w:r>
          </w:p>
          <w:p w14:paraId="5F24D4CE" w14:textId="77777777" w:rsidR="00705752" w:rsidRDefault="00705752" w:rsidP="00D6245A">
            <w:pPr>
              <w:widowControl w:val="0"/>
              <w:jc w:val="center"/>
            </w:pPr>
            <w:r>
              <w:t>(.041)</w:t>
            </w:r>
          </w:p>
        </w:tc>
        <w:tc>
          <w:tcPr>
            <w:tcW w:w="2151" w:type="dxa"/>
          </w:tcPr>
          <w:p w14:paraId="2304DA80" w14:textId="77777777" w:rsidR="00705752" w:rsidRDefault="00705752" w:rsidP="00D6245A">
            <w:pPr>
              <w:widowControl w:val="0"/>
              <w:jc w:val="center"/>
            </w:pPr>
            <w:r>
              <w:t>.131</w:t>
            </w:r>
          </w:p>
          <w:p w14:paraId="0C3F170D" w14:textId="77777777" w:rsidR="00705752" w:rsidRDefault="00705752" w:rsidP="00D6245A">
            <w:pPr>
              <w:widowControl w:val="0"/>
              <w:jc w:val="center"/>
            </w:pPr>
            <w:r>
              <w:t>(.038)</w:t>
            </w:r>
          </w:p>
        </w:tc>
        <w:tc>
          <w:tcPr>
            <w:tcW w:w="1985" w:type="dxa"/>
          </w:tcPr>
          <w:p w14:paraId="6B640A30" w14:textId="77777777" w:rsidR="00705752" w:rsidRDefault="00705752" w:rsidP="00D6245A">
            <w:pPr>
              <w:widowControl w:val="0"/>
              <w:jc w:val="center"/>
            </w:pPr>
            <w:r>
              <w:t>1.57</w:t>
            </w:r>
          </w:p>
          <w:p w14:paraId="77E7C3AD" w14:textId="77777777" w:rsidR="00705752" w:rsidRDefault="00705752" w:rsidP="00D6245A">
            <w:pPr>
              <w:widowControl w:val="0"/>
              <w:jc w:val="center"/>
            </w:pPr>
            <w:r>
              <w:t xml:space="preserve">(.24) </w:t>
            </w:r>
          </w:p>
          <w:p w14:paraId="114AC7F3" w14:textId="77777777" w:rsidR="00705752" w:rsidRDefault="00705752" w:rsidP="00D6245A">
            <w:pPr>
              <w:widowControl w:val="0"/>
              <w:jc w:val="center"/>
            </w:pPr>
          </w:p>
        </w:tc>
      </w:tr>
    </w:tbl>
    <w:p w14:paraId="4B1801A9" w14:textId="77777777" w:rsidR="00705752" w:rsidRDefault="00705752" w:rsidP="000F7BC3">
      <w:pPr>
        <w:pStyle w:val="FreeForm"/>
        <w:widowControl w:val="0"/>
        <w:spacing w:line="240" w:lineRule="auto"/>
      </w:pPr>
    </w:p>
    <w:p w14:paraId="7170F014" w14:textId="14B71B04" w:rsidR="00705752" w:rsidRDefault="00705752" w:rsidP="000F7BC3">
      <w:pPr>
        <w:pStyle w:val="FreeForm"/>
        <w:widowControl w:val="0"/>
        <w:spacing w:line="240" w:lineRule="auto"/>
      </w:pPr>
      <w:r>
        <w:t>__________________________________________________________________________________________________</w:t>
      </w:r>
    </w:p>
    <w:p w14:paraId="4F9423B9" w14:textId="77777777" w:rsidR="00705752" w:rsidRDefault="00705752" w:rsidP="000F7BC3">
      <w:pPr>
        <w:pStyle w:val="FreeForm"/>
        <w:widowControl w:val="0"/>
        <w:spacing w:line="240" w:lineRule="auto"/>
      </w:pPr>
    </w:p>
    <w:p w14:paraId="47210EDB" w14:textId="31C8AC67" w:rsidR="00705752" w:rsidRPr="00705752" w:rsidRDefault="00705752" w:rsidP="000F7BC3">
      <w:pPr>
        <w:pStyle w:val="FreeForm"/>
        <w:widowControl w:val="0"/>
        <w:spacing w:line="240" w:lineRule="auto"/>
        <w:rPr>
          <w:rFonts w:ascii="Times New Roman" w:hAnsi="Times New Roman"/>
          <w:sz w:val="24"/>
        </w:rPr>
      </w:pPr>
      <w:r w:rsidRPr="00705752">
        <w:rPr>
          <w:rFonts w:ascii="Times New Roman" w:hAnsi="Times New Roman"/>
          <w:i/>
          <w:sz w:val="24"/>
        </w:rPr>
        <w:t>Note</w:t>
      </w:r>
      <w:r>
        <w:rPr>
          <w:rFonts w:ascii="Times New Roman" w:hAnsi="Times New Roman"/>
          <w:sz w:val="24"/>
        </w:rPr>
        <w:t>: Standard errors in parentheses.</w:t>
      </w:r>
    </w:p>
    <w:p w14:paraId="03DC9A61" w14:textId="77777777" w:rsidR="00263F24" w:rsidRPr="000F28DE" w:rsidRDefault="00263F24" w:rsidP="000F7BC3">
      <w:pPr>
        <w:pStyle w:val="FreeForm"/>
        <w:widowControl w:val="0"/>
        <w:spacing w:line="240" w:lineRule="auto"/>
        <w:rPr>
          <w:rFonts w:ascii="Times New Roman" w:hAnsi="Times New Roman"/>
          <w:sz w:val="24"/>
        </w:rPr>
      </w:pPr>
    </w:p>
    <w:p w14:paraId="5A808314" w14:textId="4CB8C8CA" w:rsidR="000A2036" w:rsidRPr="000F28DE" w:rsidRDefault="000A2036" w:rsidP="000F7BC3">
      <w:pPr>
        <w:pStyle w:val="FreeForm"/>
        <w:widowControl w:val="0"/>
        <w:rPr>
          <w:rFonts w:ascii="Times New Roman" w:hAnsi="Times New Roman"/>
          <w:sz w:val="24"/>
        </w:rPr>
      </w:pPr>
      <w:r w:rsidRPr="000A2036">
        <w:br w:type="page"/>
      </w:r>
    </w:p>
    <w:p w14:paraId="4EF0F3E2" w14:textId="16CF66AF" w:rsidR="000A2036" w:rsidRPr="000F28DE" w:rsidRDefault="00705752" w:rsidP="000F7BC3">
      <w:pPr>
        <w:widowControl w:val="0"/>
      </w:pPr>
      <w:r>
        <w:rPr>
          <w:b/>
        </w:rPr>
        <w:lastRenderedPageBreak/>
        <w:t>Table 3: Partisan Bias in Misperceptions</w:t>
      </w:r>
    </w:p>
    <w:p w14:paraId="2DA314D4" w14:textId="6462C6E8" w:rsidR="00705752" w:rsidRDefault="00705752" w:rsidP="003B697D">
      <w:pPr>
        <w:widowControl w:val="0"/>
        <w:spacing w:line="480" w:lineRule="auto"/>
        <w:rPr>
          <w:color w:val="auto"/>
          <w:lang w:bidi="x-none"/>
        </w:rPr>
      </w:pPr>
      <w:r>
        <w:rPr>
          <w:color w:val="auto"/>
          <w:lang w:bidi="x-none"/>
        </w:rPr>
        <w:t>______________________________________________________________________________________________________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0"/>
        <w:gridCol w:w="1808"/>
        <w:gridCol w:w="1807"/>
        <w:gridCol w:w="1758"/>
        <w:gridCol w:w="222"/>
        <w:gridCol w:w="1603"/>
        <w:gridCol w:w="1742"/>
        <w:gridCol w:w="1380"/>
      </w:tblGrid>
      <w:tr w:rsidR="00705752" w14:paraId="011CBF65" w14:textId="77777777" w:rsidTr="00705752">
        <w:tc>
          <w:tcPr>
            <w:tcW w:w="1970" w:type="dxa"/>
          </w:tcPr>
          <w:p w14:paraId="7E9C9299" w14:textId="77777777" w:rsidR="00705752" w:rsidRDefault="00705752" w:rsidP="00D6245A">
            <w:pPr>
              <w:widowControl w:val="0"/>
            </w:pPr>
          </w:p>
        </w:tc>
        <w:tc>
          <w:tcPr>
            <w:tcW w:w="5373" w:type="dxa"/>
            <w:gridSpan w:val="3"/>
          </w:tcPr>
          <w:p w14:paraId="397DDE98" w14:textId="77777777" w:rsidR="00705752" w:rsidRPr="00D36D05" w:rsidRDefault="00705752" w:rsidP="00D6245A">
            <w:pPr>
              <w:widowControl w:val="0"/>
              <w:jc w:val="center"/>
              <w:rPr>
                <w:u w:val="single"/>
              </w:rPr>
            </w:pPr>
            <w:r w:rsidRPr="00D36D05">
              <w:rPr>
                <w:u w:val="single"/>
              </w:rPr>
              <w:t>Democratic Respondents</w:t>
            </w:r>
          </w:p>
        </w:tc>
        <w:tc>
          <w:tcPr>
            <w:tcW w:w="222" w:type="dxa"/>
          </w:tcPr>
          <w:p w14:paraId="2CD14449" w14:textId="77777777" w:rsidR="00705752" w:rsidRDefault="00705752" w:rsidP="00D6245A">
            <w:pPr>
              <w:widowControl w:val="0"/>
              <w:jc w:val="center"/>
            </w:pPr>
          </w:p>
        </w:tc>
        <w:tc>
          <w:tcPr>
            <w:tcW w:w="4725" w:type="dxa"/>
            <w:gridSpan w:val="3"/>
          </w:tcPr>
          <w:p w14:paraId="669F1CB2" w14:textId="77777777" w:rsidR="00705752" w:rsidRPr="00D36D05" w:rsidRDefault="00705752" w:rsidP="00D6245A">
            <w:pPr>
              <w:widowControl w:val="0"/>
              <w:jc w:val="center"/>
              <w:rPr>
                <w:u w:val="single"/>
              </w:rPr>
            </w:pPr>
            <w:r w:rsidRPr="00D36D05">
              <w:rPr>
                <w:u w:val="single"/>
              </w:rPr>
              <w:t>Republican Respondents</w:t>
            </w:r>
          </w:p>
        </w:tc>
      </w:tr>
      <w:tr w:rsidR="00705752" w14:paraId="2F7D4F11" w14:textId="77777777" w:rsidTr="00705752">
        <w:tc>
          <w:tcPr>
            <w:tcW w:w="1970" w:type="dxa"/>
          </w:tcPr>
          <w:p w14:paraId="46E73A4A" w14:textId="77777777" w:rsidR="00705752" w:rsidRDefault="00705752" w:rsidP="00D6245A">
            <w:pPr>
              <w:widowControl w:val="0"/>
            </w:pPr>
          </w:p>
        </w:tc>
        <w:tc>
          <w:tcPr>
            <w:tcW w:w="1808" w:type="dxa"/>
            <w:vAlign w:val="bottom"/>
          </w:tcPr>
          <w:p w14:paraId="2FB4165B" w14:textId="77777777" w:rsidR="00705752" w:rsidRPr="00D36D05" w:rsidRDefault="00705752" w:rsidP="00D6245A">
            <w:pPr>
              <w:widowControl w:val="0"/>
              <w:jc w:val="center"/>
            </w:pPr>
            <w:r w:rsidRPr="00D36D05">
              <w:t>Misperception of Republicans</w:t>
            </w:r>
          </w:p>
        </w:tc>
        <w:tc>
          <w:tcPr>
            <w:tcW w:w="1807" w:type="dxa"/>
            <w:vAlign w:val="bottom"/>
          </w:tcPr>
          <w:p w14:paraId="2ACA6E76" w14:textId="77777777" w:rsidR="00705752" w:rsidRPr="00D36D05" w:rsidRDefault="00705752" w:rsidP="00D6245A">
            <w:pPr>
              <w:widowControl w:val="0"/>
              <w:jc w:val="center"/>
            </w:pPr>
            <w:r w:rsidRPr="00D36D05">
              <w:t>Misperception of Democrats</w:t>
            </w:r>
          </w:p>
        </w:tc>
        <w:tc>
          <w:tcPr>
            <w:tcW w:w="1758" w:type="dxa"/>
            <w:vAlign w:val="bottom"/>
          </w:tcPr>
          <w:p w14:paraId="32FC70B2" w14:textId="77777777" w:rsidR="00705752" w:rsidRPr="00D36D05" w:rsidRDefault="00705752" w:rsidP="00D6245A">
            <w:pPr>
              <w:widowControl w:val="0"/>
              <w:jc w:val="center"/>
            </w:pPr>
            <w:r w:rsidRPr="00D36D05">
              <w:t>Difference</w:t>
            </w:r>
          </w:p>
        </w:tc>
        <w:tc>
          <w:tcPr>
            <w:tcW w:w="222" w:type="dxa"/>
            <w:vAlign w:val="bottom"/>
          </w:tcPr>
          <w:p w14:paraId="197C2F9D" w14:textId="77777777" w:rsidR="00705752" w:rsidRPr="00D36D05" w:rsidRDefault="00705752" w:rsidP="00D6245A">
            <w:pPr>
              <w:widowControl w:val="0"/>
              <w:jc w:val="center"/>
            </w:pPr>
          </w:p>
        </w:tc>
        <w:tc>
          <w:tcPr>
            <w:tcW w:w="1603" w:type="dxa"/>
            <w:vAlign w:val="bottom"/>
          </w:tcPr>
          <w:p w14:paraId="4C3B506F" w14:textId="77777777" w:rsidR="00705752" w:rsidRPr="00D36D05" w:rsidRDefault="00705752" w:rsidP="00D6245A">
            <w:pPr>
              <w:widowControl w:val="0"/>
              <w:jc w:val="center"/>
            </w:pPr>
            <w:r w:rsidRPr="00D36D05">
              <w:t>Misperception of Democrats</w:t>
            </w:r>
          </w:p>
        </w:tc>
        <w:tc>
          <w:tcPr>
            <w:tcW w:w="1742" w:type="dxa"/>
            <w:vAlign w:val="bottom"/>
          </w:tcPr>
          <w:p w14:paraId="1A898738" w14:textId="77777777" w:rsidR="00705752" w:rsidRPr="00D36D05" w:rsidRDefault="00705752" w:rsidP="00D6245A">
            <w:pPr>
              <w:widowControl w:val="0"/>
              <w:jc w:val="center"/>
            </w:pPr>
            <w:r w:rsidRPr="00D36D05">
              <w:t>Misperception of Republicans</w:t>
            </w:r>
          </w:p>
        </w:tc>
        <w:tc>
          <w:tcPr>
            <w:tcW w:w="1380" w:type="dxa"/>
            <w:vAlign w:val="bottom"/>
          </w:tcPr>
          <w:p w14:paraId="29154178" w14:textId="77777777" w:rsidR="00705752" w:rsidRPr="00D36D05" w:rsidRDefault="00705752" w:rsidP="00D6245A">
            <w:pPr>
              <w:widowControl w:val="0"/>
              <w:jc w:val="center"/>
            </w:pPr>
            <w:r w:rsidRPr="00D36D05">
              <w:t>Difference</w:t>
            </w:r>
          </w:p>
        </w:tc>
      </w:tr>
      <w:tr w:rsidR="00705752" w14:paraId="75901F8A" w14:textId="77777777" w:rsidTr="00705752">
        <w:tc>
          <w:tcPr>
            <w:tcW w:w="1970" w:type="dxa"/>
          </w:tcPr>
          <w:p w14:paraId="754F1B09" w14:textId="77777777" w:rsidR="00705752" w:rsidRDefault="00705752" w:rsidP="00D6245A">
            <w:pPr>
              <w:widowControl w:val="0"/>
            </w:pPr>
          </w:p>
        </w:tc>
        <w:tc>
          <w:tcPr>
            <w:tcW w:w="1808" w:type="dxa"/>
            <w:vAlign w:val="bottom"/>
          </w:tcPr>
          <w:p w14:paraId="76CD1CA1" w14:textId="77777777" w:rsidR="00705752" w:rsidRPr="00D36D05" w:rsidRDefault="00705752" w:rsidP="00D6245A">
            <w:pPr>
              <w:widowControl w:val="0"/>
              <w:jc w:val="center"/>
            </w:pPr>
          </w:p>
        </w:tc>
        <w:tc>
          <w:tcPr>
            <w:tcW w:w="1807" w:type="dxa"/>
            <w:vAlign w:val="bottom"/>
          </w:tcPr>
          <w:p w14:paraId="35D05023" w14:textId="77777777" w:rsidR="00705752" w:rsidRPr="00D36D05" w:rsidRDefault="00705752" w:rsidP="00D6245A">
            <w:pPr>
              <w:widowControl w:val="0"/>
              <w:jc w:val="center"/>
            </w:pPr>
          </w:p>
        </w:tc>
        <w:tc>
          <w:tcPr>
            <w:tcW w:w="1758" w:type="dxa"/>
            <w:vAlign w:val="bottom"/>
          </w:tcPr>
          <w:p w14:paraId="139F2E1A" w14:textId="77777777" w:rsidR="00705752" w:rsidRPr="00D36D05" w:rsidRDefault="00705752" w:rsidP="00D6245A">
            <w:pPr>
              <w:widowControl w:val="0"/>
              <w:jc w:val="center"/>
            </w:pPr>
          </w:p>
        </w:tc>
        <w:tc>
          <w:tcPr>
            <w:tcW w:w="222" w:type="dxa"/>
            <w:vAlign w:val="bottom"/>
          </w:tcPr>
          <w:p w14:paraId="5CB857B0" w14:textId="77777777" w:rsidR="00705752" w:rsidRPr="00D36D05" w:rsidRDefault="00705752" w:rsidP="00D6245A">
            <w:pPr>
              <w:widowControl w:val="0"/>
              <w:jc w:val="center"/>
            </w:pPr>
          </w:p>
        </w:tc>
        <w:tc>
          <w:tcPr>
            <w:tcW w:w="1603" w:type="dxa"/>
            <w:vAlign w:val="bottom"/>
          </w:tcPr>
          <w:p w14:paraId="2708D647" w14:textId="77777777" w:rsidR="00705752" w:rsidRPr="00D36D05" w:rsidRDefault="00705752" w:rsidP="00D6245A">
            <w:pPr>
              <w:widowControl w:val="0"/>
              <w:jc w:val="center"/>
            </w:pPr>
          </w:p>
        </w:tc>
        <w:tc>
          <w:tcPr>
            <w:tcW w:w="1742" w:type="dxa"/>
            <w:vAlign w:val="bottom"/>
          </w:tcPr>
          <w:p w14:paraId="19112562" w14:textId="77777777" w:rsidR="00705752" w:rsidRPr="00D36D05" w:rsidRDefault="00705752" w:rsidP="00D6245A">
            <w:pPr>
              <w:widowControl w:val="0"/>
              <w:jc w:val="center"/>
            </w:pPr>
          </w:p>
        </w:tc>
        <w:tc>
          <w:tcPr>
            <w:tcW w:w="1380" w:type="dxa"/>
            <w:vAlign w:val="bottom"/>
          </w:tcPr>
          <w:p w14:paraId="41D3CDEF" w14:textId="77777777" w:rsidR="00705752" w:rsidRPr="00D36D05" w:rsidRDefault="00705752" w:rsidP="00D6245A">
            <w:pPr>
              <w:widowControl w:val="0"/>
              <w:jc w:val="center"/>
            </w:pPr>
          </w:p>
        </w:tc>
      </w:tr>
      <w:tr w:rsidR="00705752" w14:paraId="5C8EAB6D" w14:textId="77777777" w:rsidTr="00705752">
        <w:tc>
          <w:tcPr>
            <w:tcW w:w="1970" w:type="dxa"/>
          </w:tcPr>
          <w:p w14:paraId="3516E98B" w14:textId="77777777" w:rsidR="00705752" w:rsidRDefault="00705752" w:rsidP="00D6245A">
            <w:pPr>
              <w:widowControl w:val="0"/>
            </w:pPr>
            <w:r>
              <w:t>Average</w:t>
            </w:r>
          </w:p>
        </w:tc>
        <w:tc>
          <w:tcPr>
            <w:tcW w:w="1808" w:type="dxa"/>
          </w:tcPr>
          <w:p w14:paraId="4B0A4F70" w14:textId="77777777" w:rsidR="00705752" w:rsidRDefault="00705752" w:rsidP="00D6245A">
            <w:pPr>
              <w:widowControl w:val="0"/>
              <w:jc w:val="center"/>
            </w:pPr>
            <w:r>
              <w:t>.138</w:t>
            </w:r>
          </w:p>
          <w:p w14:paraId="659662A3" w14:textId="77777777" w:rsidR="00705752" w:rsidRDefault="00705752" w:rsidP="00D6245A">
            <w:pPr>
              <w:widowControl w:val="0"/>
              <w:jc w:val="center"/>
            </w:pPr>
            <w:r>
              <w:t>(.017)</w:t>
            </w:r>
          </w:p>
        </w:tc>
        <w:tc>
          <w:tcPr>
            <w:tcW w:w="1807" w:type="dxa"/>
          </w:tcPr>
          <w:p w14:paraId="5552F715" w14:textId="77777777" w:rsidR="00705752" w:rsidRDefault="00705752" w:rsidP="00D6245A">
            <w:pPr>
              <w:widowControl w:val="0"/>
              <w:jc w:val="center"/>
            </w:pPr>
            <w:r>
              <w:t>.044</w:t>
            </w:r>
          </w:p>
          <w:p w14:paraId="6ADDC1BC" w14:textId="77777777" w:rsidR="00705752" w:rsidRDefault="00705752" w:rsidP="00D6245A">
            <w:pPr>
              <w:widowControl w:val="0"/>
              <w:jc w:val="center"/>
            </w:pPr>
            <w:r>
              <w:t>(.010)</w:t>
            </w:r>
          </w:p>
          <w:p w14:paraId="585E32B8" w14:textId="77777777" w:rsidR="00705752" w:rsidRDefault="00705752" w:rsidP="00D6245A">
            <w:pPr>
              <w:widowControl w:val="0"/>
              <w:jc w:val="center"/>
            </w:pPr>
          </w:p>
        </w:tc>
        <w:tc>
          <w:tcPr>
            <w:tcW w:w="1758" w:type="dxa"/>
          </w:tcPr>
          <w:p w14:paraId="30CCAC90" w14:textId="77777777" w:rsidR="00705752" w:rsidRDefault="00705752" w:rsidP="00D6245A">
            <w:pPr>
              <w:widowControl w:val="0"/>
              <w:jc w:val="center"/>
            </w:pPr>
            <w:r>
              <w:t>.094</w:t>
            </w:r>
          </w:p>
          <w:p w14:paraId="3704E37C" w14:textId="77777777" w:rsidR="00705752" w:rsidRDefault="00705752" w:rsidP="00D6245A">
            <w:pPr>
              <w:widowControl w:val="0"/>
              <w:jc w:val="center"/>
            </w:pPr>
            <w:r>
              <w:t>(.019)</w:t>
            </w:r>
          </w:p>
        </w:tc>
        <w:tc>
          <w:tcPr>
            <w:tcW w:w="222" w:type="dxa"/>
          </w:tcPr>
          <w:p w14:paraId="5197D759" w14:textId="77777777" w:rsidR="00705752" w:rsidRDefault="00705752" w:rsidP="00D6245A">
            <w:pPr>
              <w:widowControl w:val="0"/>
              <w:jc w:val="center"/>
            </w:pPr>
          </w:p>
        </w:tc>
        <w:tc>
          <w:tcPr>
            <w:tcW w:w="1603" w:type="dxa"/>
          </w:tcPr>
          <w:p w14:paraId="492D603A" w14:textId="77777777" w:rsidR="00705752" w:rsidRDefault="00705752" w:rsidP="00D6245A">
            <w:pPr>
              <w:widowControl w:val="0"/>
              <w:jc w:val="center"/>
            </w:pPr>
            <w:r>
              <w:t>.149</w:t>
            </w:r>
          </w:p>
          <w:p w14:paraId="6CD16450" w14:textId="77777777" w:rsidR="00705752" w:rsidRDefault="00705752" w:rsidP="00D6245A">
            <w:pPr>
              <w:widowControl w:val="0"/>
              <w:jc w:val="center"/>
            </w:pPr>
            <w:r>
              <w:t>(.018)</w:t>
            </w:r>
          </w:p>
        </w:tc>
        <w:tc>
          <w:tcPr>
            <w:tcW w:w="1742" w:type="dxa"/>
          </w:tcPr>
          <w:p w14:paraId="380249B3" w14:textId="77777777" w:rsidR="00705752" w:rsidRDefault="00705752" w:rsidP="00D6245A">
            <w:pPr>
              <w:widowControl w:val="0"/>
              <w:jc w:val="center"/>
            </w:pPr>
            <w:r>
              <w:t>.083</w:t>
            </w:r>
          </w:p>
          <w:p w14:paraId="4AD21C96" w14:textId="77777777" w:rsidR="00705752" w:rsidRDefault="00705752" w:rsidP="00D6245A">
            <w:pPr>
              <w:widowControl w:val="0"/>
              <w:jc w:val="center"/>
            </w:pPr>
            <w:r>
              <w:t>(.013)</w:t>
            </w:r>
          </w:p>
        </w:tc>
        <w:tc>
          <w:tcPr>
            <w:tcW w:w="1380" w:type="dxa"/>
          </w:tcPr>
          <w:p w14:paraId="799F880C" w14:textId="77777777" w:rsidR="00705752" w:rsidRDefault="00705752" w:rsidP="00D6245A">
            <w:pPr>
              <w:widowControl w:val="0"/>
              <w:jc w:val="center"/>
            </w:pPr>
            <w:r>
              <w:t>.067</w:t>
            </w:r>
          </w:p>
          <w:p w14:paraId="7833213A" w14:textId="77777777" w:rsidR="00705752" w:rsidRDefault="00705752" w:rsidP="00D6245A">
            <w:pPr>
              <w:widowControl w:val="0"/>
              <w:jc w:val="center"/>
            </w:pPr>
            <w:r>
              <w:t>(.021)</w:t>
            </w:r>
          </w:p>
        </w:tc>
      </w:tr>
      <w:tr w:rsidR="00705752" w14:paraId="65D3B92B" w14:textId="77777777" w:rsidTr="00705752">
        <w:tc>
          <w:tcPr>
            <w:tcW w:w="1970" w:type="dxa"/>
          </w:tcPr>
          <w:p w14:paraId="68534A17" w14:textId="77777777" w:rsidR="00705752" w:rsidRDefault="00705752" w:rsidP="00D6245A">
            <w:pPr>
              <w:widowControl w:val="0"/>
            </w:pPr>
            <w:r>
              <w:t>Taxes</w:t>
            </w:r>
          </w:p>
        </w:tc>
        <w:tc>
          <w:tcPr>
            <w:tcW w:w="1808" w:type="dxa"/>
          </w:tcPr>
          <w:p w14:paraId="5E4E37DC" w14:textId="77777777" w:rsidR="00705752" w:rsidRDefault="00705752" w:rsidP="00D6245A">
            <w:pPr>
              <w:widowControl w:val="0"/>
              <w:jc w:val="center"/>
            </w:pPr>
            <w:r>
              <w:t>.186</w:t>
            </w:r>
          </w:p>
          <w:p w14:paraId="79C1D526" w14:textId="77777777" w:rsidR="00705752" w:rsidRDefault="00705752" w:rsidP="00D6245A">
            <w:pPr>
              <w:widowControl w:val="0"/>
              <w:jc w:val="center"/>
            </w:pPr>
            <w:r>
              <w:t>(.023)</w:t>
            </w:r>
          </w:p>
        </w:tc>
        <w:tc>
          <w:tcPr>
            <w:tcW w:w="1807" w:type="dxa"/>
          </w:tcPr>
          <w:p w14:paraId="1C1B1808" w14:textId="77777777" w:rsidR="00705752" w:rsidRDefault="00705752" w:rsidP="00D6245A">
            <w:pPr>
              <w:widowControl w:val="0"/>
              <w:jc w:val="center"/>
            </w:pPr>
            <w:r>
              <w:t>.012</w:t>
            </w:r>
          </w:p>
          <w:p w14:paraId="56759CE2" w14:textId="77777777" w:rsidR="00705752" w:rsidRDefault="00705752" w:rsidP="00D6245A">
            <w:pPr>
              <w:widowControl w:val="0"/>
              <w:jc w:val="center"/>
            </w:pPr>
            <w:r>
              <w:t>(.014)</w:t>
            </w:r>
          </w:p>
          <w:p w14:paraId="791069DB" w14:textId="77777777" w:rsidR="00705752" w:rsidRDefault="00705752" w:rsidP="00D6245A">
            <w:pPr>
              <w:widowControl w:val="0"/>
              <w:jc w:val="center"/>
            </w:pPr>
          </w:p>
        </w:tc>
        <w:tc>
          <w:tcPr>
            <w:tcW w:w="1758" w:type="dxa"/>
          </w:tcPr>
          <w:p w14:paraId="05B9FC03" w14:textId="77777777" w:rsidR="00705752" w:rsidRDefault="00705752" w:rsidP="00D6245A">
            <w:pPr>
              <w:widowControl w:val="0"/>
              <w:jc w:val="center"/>
            </w:pPr>
            <w:r>
              <w:t>.174</w:t>
            </w:r>
          </w:p>
          <w:p w14:paraId="4B059F89" w14:textId="77777777" w:rsidR="00705752" w:rsidRDefault="00705752" w:rsidP="00D6245A">
            <w:pPr>
              <w:widowControl w:val="0"/>
              <w:jc w:val="center"/>
            </w:pPr>
            <w:r>
              <w:t>(.026)</w:t>
            </w:r>
          </w:p>
        </w:tc>
        <w:tc>
          <w:tcPr>
            <w:tcW w:w="222" w:type="dxa"/>
          </w:tcPr>
          <w:p w14:paraId="31C61733" w14:textId="77777777" w:rsidR="00705752" w:rsidRDefault="00705752" w:rsidP="00D6245A">
            <w:pPr>
              <w:widowControl w:val="0"/>
              <w:jc w:val="center"/>
            </w:pPr>
          </w:p>
        </w:tc>
        <w:tc>
          <w:tcPr>
            <w:tcW w:w="1603" w:type="dxa"/>
          </w:tcPr>
          <w:p w14:paraId="1774BD7F" w14:textId="77777777" w:rsidR="00705752" w:rsidRDefault="00705752" w:rsidP="00D6245A">
            <w:pPr>
              <w:widowControl w:val="0"/>
              <w:jc w:val="center"/>
            </w:pPr>
            <w:r>
              <w:t>.107</w:t>
            </w:r>
          </w:p>
          <w:p w14:paraId="74966CED" w14:textId="77777777" w:rsidR="00705752" w:rsidRDefault="00705752" w:rsidP="00D6245A">
            <w:pPr>
              <w:widowControl w:val="0"/>
              <w:jc w:val="center"/>
            </w:pPr>
            <w:r>
              <w:t>(.024)</w:t>
            </w:r>
          </w:p>
        </w:tc>
        <w:tc>
          <w:tcPr>
            <w:tcW w:w="1742" w:type="dxa"/>
          </w:tcPr>
          <w:p w14:paraId="49DDBE5A" w14:textId="77777777" w:rsidR="00705752" w:rsidRDefault="00705752" w:rsidP="00D6245A">
            <w:pPr>
              <w:widowControl w:val="0"/>
              <w:jc w:val="center"/>
            </w:pPr>
            <w:r>
              <w:t>.110</w:t>
            </w:r>
          </w:p>
          <w:p w14:paraId="5ADC5F15" w14:textId="77777777" w:rsidR="00705752" w:rsidRDefault="00705752" w:rsidP="00D6245A">
            <w:pPr>
              <w:widowControl w:val="0"/>
              <w:jc w:val="center"/>
            </w:pPr>
            <w:r>
              <w:t>(.016)</w:t>
            </w:r>
          </w:p>
        </w:tc>
        <w:tc>
          <w:tcPr>
            <w:tcW w:w="1380" w:type="dxa"/>
          </w:tcPr>
          <w:p w14:paraId="5338810B" w14:textId="77777777" w:rsidR="00705752" w:rsidRDefault="00705752" w:rsidP="00D6245A">
            <w:pPr>
              <w:widowControl w:val="0"/>
              <w:jc w:val="center"/>
            </w:pPr>
            <w:r>
              <w:t>-.003</w:t>
            </w:r>
          </w:p>
          <w:p w14:paraId="39BB69B9" w14:textId="77777777" w:rsidR="00705752" w:rsidRDefault="00705752" w:rsidP="00D6245A">
            <w:pPr>
              <w:widowControl w:val="0"/>
              <w:jc w:val="center"/>
            </w:pPr>
            <w:r>
              <w:t>(.026)</w:t>
            </w:r>
          </w:p>
        </w:tc>
      </w:tr>
      <w:tr w:rsidR="00705752" w14:paraId="04B6304F" w14:textId="77777777" w:rsidTr="00705752">
        <w:tc>
          <w:tcPr>
            <w:tcW w:w="1970" w:type="dxa"/>
          </w:tcPr>
          <w:p w14:paraId="06739418" w14:textId="77777777" w:rsidR="00705752" w:rsidRDefault="00705752" w:rsidP="00D6245A">
            <w:pPr>
              <w:widowControl w:val="0"/>
            </w:pPr>
            <w:r>
              <w:t>Immigration</w:t>
            </w:r>
          </w:p>
        </w:tc>
        <w:tc>
          <w:tcPr>
            <w:tcW w:w="1808" w:type="dxa"/>
          </w:tcPr>
          <w:p w14:paraId="1B051EA9" w14:textId="77777777" w:rsidR="00705752" w:rsidRDefault="00705752" w:rsidP="00D6245A">
            <w:pPr>
              <w:widowControl w:val="0"/>
              <w:jc w:val="center"/>
            </w:pPr>
            <w:r>
              <w:t>.200</w:t>
            </w:r>
          </w:p>
          <w:p w14:paraId="2E75E6E1" w14:textId="77777777" w:rsidR="00705752" w:rsidRDefault="00705752" w:rsidP="00D6245A">
            <w:pPr>
              <w:widowControl w:val="0"/>
              <w:jc w:val="center"/>
            </w:pPr>
            <w:r>
              <w:t>(.025)</w:t>
            </w:r>
          </w:p>
        </w:tc>
        <w:tc>
          <w:tcPr>
            <w:tcW w:w="1807" w:type="dxa"/>
          </w:tcPr>
          <w:p w14:paraId="7C270307" w14:textId="77777777" w:rsidR="00705752" w:rsidRDefault="00705752" w:rsidP="00D6245A">
            <w:pPr>
              <w:widowControl w:val="0"/>
              <w:jc w:val="center"/>
            </w:pPr>
            <w:r>
              <w:t>-.010</w:t>
            </w:r>
          </w:p>
          <w:p w14:paraId="7FAC13B5" w14:textId="77777777" w:rsidR="00705752" w:rsidRDefault="00705752" w:rsidP="00D6245A">
            <w:pPr>
              <w:widowControl w:val="0"/>
              <w:jc w:val="center"/>
            </w:pPr>
            <w:r>
              <w:t>(.016)</w:t>
            </w:r>
          </w:p>
          <w:p w14:paraId="077D03D0" w14:textId="77777777" w:rsidR="00705752" w:rsidRDefault="00705752" w:rsidP="00D6245A">
            <w:pPr>
              <w:widowControl w:val="0"/>
              <w:jc w:val="center"/>
            </w:pPr>
          </w:p>
        </w:tc>
        <w:tc>
          <w:tcPr>
            <w:tcW w:w="1758" w:type="dxa"/>
          </w:tcPr>
          <w:p w14:paraId="6207FC2E" w14:textId="77777777" w:rsidR="00705752" w:rsidRDefault="00705752" w:rsidP="00D6245A">
            <w:pPr>
              <w:widowControl w:val="0"/>
              <w:jc w:val="center"/>
            </w:pPr>
            <w:r>
              <w:t>.210</w:t>
            </w:r>
          </w:p>
          <w:p w14:paraId="676264B3" w14:textId="77777777" w:rsidR="00705752" w:rsidRDefault="00705752" w:rsidP="00D6245A">
            <w:pPr>
              <w:widowControl w:val="0"/>
              <w:jc w:val="center"/>
            </w:pPr>
            <w:r>
              <w:t>(.030)</w:t>
            </w:r>
          </w:p>
        </w:tc>
        <w:tc>
          <w:tcPr>
            <w:tcW w:w="222" w:type="dxa"/>
          </w:tcPr>
          <w:p w14:paraId="44BE07C3" w14:textId="77777777" w:rsidR="00705752" w:rsidRDefault="00705752" w:rsidP="00D6245A">
            <w:pPr>
              <w:widowControl w:val="0"/>
              <w:jc w:val="center"/>
            </w:pPr>
          </w:p>
        </w:tc>
        <w:tc>
          <w:tcPr>
            <w:tcW w:w="1603" w:type="dxa"/>
          </w:tcPr>
          <w:p w14:paraId="493C8A6C" w14:textId="77777777" w:rsidR="00705752" w:rsidRDefault="00705752" w:rsidP="00D6245A">
            <w:pPr>
              <w:widowControl w:val="0"/>
              <w:jc w:val="center"/>
            </w:pPr>
            <w:r>
              <w:t>.142</w:t>
            </w:r>
          </w:p>
          <w:p w14:paraId="32972F1F" w14:textId="77777777" w:rsidR="00705752" w:rsidRDefault="00705752" w:rsidP="00D6245A">
            <w:pPr>
              <w:widowControl w:val="0"/>
              <w:jc w:val="center"/>
            </w:pPr>
            <w:r>
              <w:t>(.025)</w:t>
            </w:r>
          </w:p>
        </w:tc>
        <w:tc>
          <w:tcPr>
            <w:tcW w:w="1742" w:type="dxa"/>
          </w:tcPr>
          <w:p w14:paraId="6CF78297" w14:textId="77777777" w:rsidR="00705752" w:rsidRDefault="00705752" w:rsidP="00D6245A">
            <w:pPr>
              <w:widowControl w:val="0"/>
              <w:jc w:val="center"/>
            </w:pPr>
            <w:r>
              <w:t>.123</w:t>
            </w:r>
          </w:p>
          <w:p w14:paraId="6E59BBE3" w14:textId="77777777" w:rsidR="00705752" w:rsidRDefault="00705752" w:rsidP="00D6245A">
            <w:pPr>
              <w:widowControl w:val="0"/>
              <w:jc w:val="center"/>
            </w:pPr>
            <w:r>
              <w:t>(.020)</w:t>
            </w:r>
          </w:p>
        </w:tc>
        <w:tc>
          <w:tcPr>
            <w:tcW w:w="1380" w:type="dxa"/>
          </w:tcPr>
          <w:p w14:paraId="0389D600" w14:textId="77777777" w:rsidR="00705752" w:rsidRDefault="00705752" w:rsidP="00D6245A">
            <w:pPr>
              <w:widowControl w:val="0"/>
              <w:jc w:val="center"/>
            </w:pPr>
            <w:r>
              <w:t>.019</w:t>
            </w:r>
          </w:p>
          <w:p w14:paraId="59E36C14" w14:textId="77777777" w:rsidR="00705752" w:rsidRDefault="00705752" w:rsidP="00D6245A">
            <w:pPr>
              <w:widowControl w:val="0"/>
              <w:jc w:val="center"/>
            </w:pPr>
            <w:r>
              <w:t>(.031)</w:t>
            </w:r>
          </w:p>
        </w:tc>
      </w:tr>
      <w:tr w:rsidR="00705752" w14:paraId="5042C579" w14:textId="77777777" w:rsidTr="00705752">
        <w:tc>
          <w:tcPr>
            <w:tcW w:w="1970" w:type="dxa"/>
          </w:tcPr>
          <w:p w14:paraId="5C67EF89" w14:textId="77777777" w:rsidR="00705752" w:rsidRDefault="00705752" w:rsidP="00D6245A">
            <w:pPr>
              <w:widowControl w:val="0"/>
            </w:pPr>
            <w:r>
              <w:t>Trade</w:t>
            </w:r>
          </w:p>
        </w:tc>
        <w:tc>
          <w:tcPr>
            <w:tcW w:w="1808" w:type="dxa"/>
          </w:tcPr>
          <w:p w14:paraId="1A5D3463" w14:textId="77777777" w:rsidR="00705752" w:rsidRDefault="00705752" w:rsidP="00D6245A">
            <w:pPr>
              <w:widowControl w:val="0"/>
              <w:jc w:val="center"/>
            </w:pPr>
            <w:r>
              <w:t>.130</w:t>
            </w:r>
          </w:p>
          <w:p w14:paraId="04AF76BC" w14:textId="77777777" w:rsidR="00705752" w:rsidRDefault="00705752" w:rsidP="00D6245A">
            <w:pPr>
              <w:widowControl w:val="0"/>
              <w:jc w:val="center"/>
            </w:pPr>
            <w:r>
              <w:t>(.034)</w:t>
            </w:r>
          </w:p>
        </w:tc>
        <w:tc>
          <w:tcPr>
            <w:tcW w:w="1807" w:type="dxa"/>
          </w:tcPr>
          <w:p w14:paraId="5A6AC9AF" w14:textId="77777777" w:rsidR="00705752" w:rsidRDefault="00705752" w:rsidP="00D6245A">
            <w:pPr>
              <w:widowControl w:val="0"/>
              <w:jc w:val="center"/>
            </w:pPr>
            <w:r>
              <w:t>.087</w:t>
            </w:r>
          </w:p>
          <w:p w14:paraId="4DC8320A" w14:textId="77777777" w:rsidR="00705752" w:rsidRDefault="00705752" w:rsidP="00D6245A">
            <w:pPr>
              <w:widowControl w:val="0"/>
              <w:jc w:val="center"/>
            </w:pPr>
            <w:r>
              <w:t>(.024)</w:t>
            </w:r>
          </w:p>
          <w:p w14:paraId="14347FF4" w14:textId="77777777" w:rsidR="00705752" w:rsidRDefault="00705752" w:rsidP="00D6245A">
            <w:pPr>
              <w:widowControl w:val="0"/>
              <w:jc w:val="center"/>
            </w:pPr>
          </w:p>
        </w:tc>
        <w:tc>
          <w:tcPr>
            <w:tcW w:w="1758" w:type="dxa"/>
          </w:tcPr>
          <w:p w14:paraId="3D1D70B5" w14:textId="77777777" w:rsidR="00705752" w:rsidRDefault="00705752" w:rsidP="00D6245A">
            <w:pPr>
              <w:widowControl w:val="0"/>
              <w:jc w:val="center"/>
            </w:pPr>
            <w:r>
              <w:t>.044</w:t>
            </w:r>
          </w:p>
          <w:p w14:paraId="2D79AB05" w14:textId="77777777" w:rsidR="00705752" w:rsidRDefault="00705752" w:rsidP="00D6245A">
            <w:pPr>
              <w:widowControl w:val="0"/>
              <w:jc w:val="center"/>
            </w:pPr>
            <w:r>
              <w:t>(.041)</w:t>
            </w:r>
          </w:p>
        </w:tc>
        <w:tc>
          <w:tcPr>
            <w:tcW w:w="222" w:type="dxa"/>
          </w:tcPr>
          <w:p w14:paraId="2FA29B6F" w14:textId="77777777" w:rsidR="00705752" w:rsidRDefault="00705752" w:rsidP="00D6245A">
            <w:pPr>
              <w:widowControl w:val="0"/>
              <w:jc w:val="center"/>
            </w:pPr>
          </w:p>
        </w:tc>
        <w:tc>
          <w:tcPr>
            <w:tcW w:w="1603" w:type="dxa"/>
          </w:tcPr>
          <w:p w14:paraId="0C31C925" w14:textId="77777777" w:rsidR="00705752" w:rsidRDefault="00705752" w:rsidP="00D6245A">
            <w:pPr>
              <w:widowControl w:val="0"/>
              <w:jc w:val="center"/>
            </w:pPr>
            <w:r>
              <w:t>.131</w:t>
            </w:r>
          </w:p>
          <w:p w14:paraId="6CFE3F6B" w14:textId="77777777" w:rsidR="00705752" w:rsidRDefault="00705752" w:rsidP="00D6245A">
            <w:pPr>
              <w:widowControl w:val="0"/>
              <w:jc w:val="center"/>
            </w:pPr>
            <w:r>
              <w:t>(.032)</w:t>
            </w:r>
          </w:p>
        </w:tc>
        <w:tc>
          <w:tcPr>
            <w:tcW w:w="1742" w:type="dxa"/>
          </w:tcPr>
          <w:p w14:paraId="70D3E7CD" w14:textId="77777777" w:rsidR="00705752" w:rsidRDefault="00705752" w:rsidP="00D6245A">
            <w:pPr>
              <w:widowControl w:val="0"/>
              <w:jc w:val="center"/>
            </w:pPr>
            <w:r>
              <w:t>.085</w:t>
            </w:r>
          </w:p>
          <w:p w14:paraId="0C708E19" w14:textId="77777777" w:rsidR="00705752" w:rsidRDefault="00705752" w:rsidP="00D6245A">
            <w:pPr>
              <w:widowControl w:val="0"/>
              <w:jc w:val="center"/>
            </w:pPr>
            <w:r>
              <w:t>(.024)</w:t>
            </w:r>
          </w:p>
        </w:tc>
        <w:tc>
          <w:tcPr>
            <w:tcW w:w="1380" w:type="dxa"/>
          </w:tcPr>
          <w:p w14:paraId="55081AD7" w14:textId="77777777" w:rsidR="00705752" w:rsidRDefault="00705752" w:rsidP="00D6245A">
            <w:pPr>
              <w:widowControl w:val="0"/>
              <w:jc w:val="center"/>
            </w:pPr>
            <w:r>
              <w:t>.046</w:t>
            </w:r>
          </w:p>
          <w:p w14:paraId="32FA8811" w14:textId="77777777" w:rsidR="00705752" w:rsidRDefault="00705752" w:rsidP="00D6245A">
            <w:pPr>
              <w:widowControl w:val="0"/>
              <w:jc w:val="center"/>
            </w:pPr>
            <w:r>
              <w:t>(.035)</w:t>
            </w:r>
          </w:p>
        </w:tc>
      </w:tr>
      <w:tr w:rsidR="00705752" w14:paraId="18A2EF6F" w14:textId="77777777" w:rsidTr="00705752">
        <w:tc>
          <w:tcPr>
            <w:tcW w:w="1970" w:type="dxa"/>
          </w:tcPr>
          <w:p w14:paraId="2C9E8FDF" w14:textId="77777777" w:rsidR="00705752" w:rsidRDefault="00705752" w:rsidP="00D6245A">
            <w:pPr>
              <w:widowControl w:val="0"/>
            </w:pPr>
            <w:r>
              <w:t>Public Financing</w:t>
            </w:r>
          </w:p>
        </w:tc>
        <w:tc>
          <w:tcPr>
            <w:tcW w:w="1808" w:type="dxa"/>
          </w:tcPr>
          <w:p w14:paraId="5A021A7A" w14:textId="77777777" w:rsidR="00705752" w:rsidRDefault="00705752" w:rsidP="00D6245A">
            <w:pPr>
              <w:widowControl w:val="0"/>
              <w:jc w:val="center"/>
            </w:pPr>
            <w:r>
              <w:t>-.078</w:t>
            </w:r>
          </w:p>
          <w:p w14:paraId="1DBEAA91" w14:textId="77777777" w:rsidR="00705752" w:rsidRDefault="00705752" w:rsidP="00D6245A">
            <w:pPr>
              <w:widowControl w:val="0"/>
              <w:jc w:val="center"/>
            </w:pPr>
            <w:r>
              <w:t>(.041)</w:t>
            </w:r>
          </w:p>
        </w:tc>
        <w:tc>
          <w:tcPr>
            <w:tcW w:w="1807" w:type="dxa"/>
          </w:tcPr>
          <w:p w14:paraId="36A233E6" w14:textId="77777777" w:rsidR="00705752" w:rsidRDefault="00705752" w:rsidP="00D6245A">
            <w:pPr>
              <w:widowControl w:val="0"/>
              <w:jc w:val="center"/>
            </w:pPr>
            <w:r>
              <w:t>.153</w:t>
            </w:r>
          </w:p>
          <w:p w14:paraId="07ADD361" w14:textId="77777777" w:rsidR="00705752" w:rsidRDefault="00705752" w:rsidP="00D6245A">
            <w:pPr>
              <w:widowControl w:val="0"/>
              <w:jc w:val="center"/>
            </w:pPr>
            <w:r>
              <w:t>(.026)</w:t>
            </w:r>
          </w:p>
        </w:tc>
        <w:tc>
          <w:tcPr>
            <w:tcW w:w="1758" w:type="dxa"/>
          </w:tcPr>
          <w:p w14:paraId="3292D507" w14:textId="77777777" w:rsidR="00705752" w:rsidRDefault="00705752" w:rsidP="00D6245A">
            <w:pPr>
              <w:widowControl w:val="0"/>
              <w:jc w:val="center"/>
            </w:pPr>
            <w:r>
              <w:t>-.231</w:t>
            </w:r>
          </w:p>
          <w:p w14:paraId="46034E80" w14:textId="77777777" w:rsidR="00705752" w:rsidRDefault="00705752" w:rsidP="00D6245A">
            <w:pPr>
              <w:widowControl w:val="0"/>
              <w:jc w:val="center"/>
            </w:pPr>
            <w:r>
              <w:t>(.049)</w:t>
            </w:r>
          </w:p>
        </w:tc>
        <w:tc>
          <w:tcPr>
            <w:tcW w:w="222" w:type="dxa"/>
          </w:tcPr>
          <w:p w14:paraId="07E75FFE" w14:textId="77777777" w:rsidR="00705752" w:rsidRDefault="00705752" w:rsidP="00D6245A">
            <w:pPr>
              <w:widowControl w:val="0"/>
              <w:jc w:val="center"/>
            </w:pPr>
          </w:p>
        </w:tc>
        <w:tc>
          <w:tcPr>
            <w:tcW w:w="1603" w:type="dxa"/>
          </w:tcPr>
          <w:p w14:paraId="525A3E6E" w14:textId="77777777" w:rsidR="00705752" w:rsidRDefault="00705752" w:rsidP="00D6245A">
            <w:pPr>
              <w:widowControl w:val="0"/>
              <w:jc w:val="center"/>
            </w:pPr>
            <w:r>
              <w:t>.262</w:t>
            </w:r>
          </w:p>
          <w:p w14:paraId="6B19F3C6" w14:textId="77777777" w:rsidR="00705752" w:rsidRDefault="00705752" w:rsidP="00D6245A">
            <w:pPr>
              <w:widowControl w:val="0"/>
              <w:jc w:val="center"/>
            </w:pPr>
            <w:r>
              <w:t>(.036)</w:t>
            </w:r>
          </w:p>
        </w:tc>
        <w:tc>
          <w:tcPr>
            <w:tcW w:w="1742" w:type="dxa"/>
          </w:tcPr>
          <w:p w14:paraId="5DA9EFC2" w14:textId="77777777" w:rsidR="00705752" w:rsidRDefault="00705752" w:rsidP="00D6245A">
            <w:pPr>
              <w:widowControl w:val="0"/>
              <w:jc w:val="center"/>
            </w:pPr>
            <w:r>
              <w:t>-.060</w:t>
            </w:r>
          </w:p>
          <w:p w14:paraId="5B5FD6FE" w14:textId="77777777" w:rsidR="00705752" w:rsidRDefault="00705752" w:rsidP="00D6245A">
            <w:pPr>
              <w:widowControl w:val="0"/>
              <w:jc w:val="center"/>
            </w:pPr>
            <w:r>
              <w:t>(.030)</w:t>
            </w:r>
          </w:p>
        </w:tc>
        <w:tc>
          <w:tcPr>
            <w:tcW w:w="1380" w:type="dxa"/>
          </w:tcPr>
          <w:p w14:paraId="06C7AF3C" w14:textId="77777777" w:rsidR="00705752" w:rsidRDefault="00705752" w:rsidP="00D6245A">
            <w:pPr>
              <w:widowControl w:val="0"/>
              <w:jc w:val="center"/>
            </w:pPr>
            <w:r>
              <w:t>.323</w:t>
            </w:r>
          </w:p>
          <w:p w14:paraId="359A45EC" w14:textId="77777777" w:rsidR="00705752" w:rsidRDefault="00705752" w:rsidP="00D6245A">
            <w:pPr>
              <w:widowControl w:val="0"/>
              <w:jc w:val="center"/>
            </w:pPr>
            <w:r>
              <w:t xml:space="preserve">(.046) </w:t>
            </w:r>
          </w:p>
          <w:p w14:paraId="7A794041" w14:textId="77777777" w:rsidR="00705752" w:rsidRDefault="00705752" w:rsidP="00D6245A">
            <w:pPr>
              <w:widowControl w:val="0"/>
              <w:jc w:val="center"/>
            </w:pPr>
          </w:p>
        </w:tc>
      </w:tr>
    </w:tbl>
    <w:p w14:paraId="5C5DE5C2" w14:textId="77777777" w:rsidR="00705752" w:rsidRDefault="00705752" w:rsidP="00705752">
      <w:pPr>
        <w:widowControl w:val="0"/>
        <w:spacing w:line="480" w:lineRule="auto"/>
        <w:rPr>
          <w:color w:val="auto"/>
          <w:lang w:bidi="x-none"/>
        </w:rPr>
      </w:pPr>
      <w:r>
        <w:rPr>
          <w:color w:val="auto"/>
          <w:lang w:bidi="x-none"/>
        </w:rPr>
        <w:t>______________________________________________________________________________________________________</w:t>
      </w:r>
    </w:p>
    <w:p w14:paraId="3C758D78" w14:textId="7DA6E63E" w:rsidR="00705752" w:rsidRPr="00705752" w:rsidRDefault="00705752" w:rsidP="003B697D">
      <w:pPr>
        <w:widowControl w:val="0"/>
        <w:spacing w:line="480" w:lineRule="auto"/>
        <w:rPr>
          <w:color w:val="auto"/>
          <w:lang w:bidi="x-none"/>
        </w:rPr>
      </w:pPr>
      <w:r>
        <w:rPr>
          <w:i/>
          <w:color w:val="auto"/>
          <w:lang w:bidi="x-none"/>
        </w:rPr>
        <w:t>Note</w:t>
      </w:r>
      <w:r>
        <w:rPr>
          <w:color w:val="auto"/>
          <w:lang w:bidi="x-none"/>
        </w:rPr>
        <w:t>: Standard errors in parentheses.</w:t>
      </w:r>
    </w:p>
    <w:sectPr w:rsidR="00705752" w:rsidRPr="00705752" w:rsidSect="00BC6208">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37F0C" w14:textId="77777777" w:rsidR="0008025D" w:rsidRDefault="0008025D">
      <w:r>
        <w:separator/>
      </w:r>
    </w:p>
  </w:endnote>
  <w:endnote w:type="continuationSeparator" w:id="0">
    <w:p w14:paraId="4BCBF8AB" w14:textId="77777777" w:rsidR="0008025D" w:rsidRDefault="00080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ヒラギノ角ゴ Pro W3">
    <w:charset w:val="4E"/>
    <w:family w:val="auto"/>
    <w:pitch w:val="variable"/>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MR12">
    <w:altName w:val="Times New Roman"/>
    <w:panose1 w:val="00000000000000000000"/>
    <w:charset w:val="4D"/>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02BBC" w14:textId="76689923" w:rsidR="00BD760A" w:rsidRDefault="00BD760A">
    <w:pPr>
      <w:pStyle w:val="Footer"/>
      <w:jc w:val="center"/>
    </w:pPr>
  </w:p>
  <w:p w14:paraId="38BCEA3F" w14:textId="258D7B99" w:rsidR="00BD760A" w:rsidRPr="000F566B" w:rsidRDefault="003B697D">
    <w:pPr>
      <w:pStyle w:val="Footer1"/>
      <w:tabs>
        <w:tab w:val="clear" w:pos="9360"/>
        <w:tab w:val="right" w:pos="9340"/>
      </w:tabs>
      <w:jc w:val="center"/>
      <w:rPr>
        <w:rFonts w:ascii="Times New Roman" w:hAnsi="Times New Roman"/>
        <w:sz w:val="24"/>
      </w:rPr>
    </w:pPr>
    <w:r>
      <w:rPr>
        <w:rStyle w:val="PageNumber"/>
        <w:rFonts w:ascii="Times New Roman" w:eastAsia="Times New Roman" w:hAnsi="Times New Roman"/>
        <w:sz w:val="24"/>
      </w:rPr>
      <w:fldChar w:fldCharType="begin"/>
    </w:r>
    <w:r>
      <w:rPr>
        <w:rStyle w:val="PageNumber"/>
        <w:rFonts w:ascii="Times New Roman" w:eastAsia="Times New Roman" w:hAnsi="Times New Roman"/>
        <w:sz w:val="24"/>
      </w:rPr>
      <w:instrText xml:space="preserve"> PAGE </w:instrText>
    </w:r>
    <w:r>
      <w:rPr>
        <w:rStyle w:val="PageNumber"/>
        <w:rFonts w:ascii="Times New Roman" w:eastAsia="Times New Roman" w:hAnsi="Times New Roman"/>
        <w:sz w:val="24"/>
      </w:rPr>
      <w:fldChar w:fldCharType="separate"/>
    </w:r>
    <w:r w:rsidR="00705752">
      <w:rPr>
        <w:rStyle w:val="PageNumber"/>
        <w:rFonts w:ascii="Times New Roman" w:eastAsia="Times New Roman" w:hAnsi="Times New Roman"/>
        <w:noProof/>
        <w:sz w:val="24"/>
      </w:rPr>
      <w:t>1</w:t>
    </w:r>
    <w:r>
      <w:rPr>
        <w:rStyle w:val="PageNumber"/>
        <w:rFonts w:ascii="Times New Roman" w:eastAsia="Times New Roman" w:hAnsi="Times New Roman"/>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941980"/>
      <w:docPartObj>
        <w:docPartGallery w:val="Page Numbers (Bottom of Page)"/>
        <w:docPartUnique/>
      </w:docPartObj>
    </w:sdtPr>
    <w:sdtEndPr>
      <w:rPr>
        <w:noProof/>
      </w:rPr>
    </w:sdtEndPr>
    <w:sdtContent>
      <w:p w14:paraId="22646B1F" w14:textId="77777777" w:rsidR="00BD760A" w:rsidRDefault="00BD760A">
        <w:pPr>
          <w:pStyle w:val="Footer"/>
          <w:jc w:val="center"/>
        </w:pPr>
        <w:r>
          <w:fldChar w:fldCharType="begin"/>
        </w:r>
        <w:r>
          <w:instrText xml:space="preserve"> PAGE   \* MERGEFORMAT </w:instrText>
        </w:r>
        <w:r>
          <w:fldChar w:fldCharType="separate"/>
        </w:r>
        <w:r w:rsidR="00705752">
          <w:rPr>
            <w:noProof/>
          </w:rPr>
          <w:t>23</w:t>
        </w:r>
        <w:r>
          <w:rPr>
            <w:noProof/>
          </w:rPr>
          <w:fldChar w:fldCharType="end"/>
        </w:r>
      </w:p>
    </w:sdtContent>
  </w:sdt>
  <w:p w14:paraId="016E405C" w14:textId="77777777" w:rsidR="00BD760A" w:rsidRPr="000F566B" w:rsidRDefault="00BD760A">
    <w:pPr>
      <w:pStyle w:val="Footer1"/>
      <w:tabs>
        <w:tab w:val="clear" w:pos="9360"/>
        <w:tab w:val="right" w:pos="9340"/>
      </w:tabs>
      <w:jc w:val="center"/>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E7830" w14:textId="77777777" w:rsidR="0008025D" w:rsidRDefault="0008025D">
      <w:r>
        <w:separator/>
      </w:r>
    </w:p>
  </w:footnote>
  <w:footnote w:type="continuationSeparator" w:id="0">
    <w:p w14:paraId="184437B4" w14:textId="77777777" w:rsidR="0008025D" w:rsidRDefault="0008025D">
      <w:r>
        <w:continuationSeparator/>
      </w:r>
    </w:p>
  </w:footnote>
  <w:footnote w:id="1">
    <w:p w14:paraId="671B55F9" w14:textId="77777777" w:rsidR="00BD760A" w:rsidRPr="00253ABC" w:rsidRDefault="00BD760A" w:rsidP="002D5252">
      <w:pPr>
        <w:pStyle w:val="FootnoteText"/>
        <w:spacing w:line="480" w:lineRule="auto"/>
      </w:pPr>
      <w:r w:rsidRPr="007B18FC">
        <w:rPr>
          <w:rStyle w:val="FootnoteReference"/>
        </w:rPr>
        <w:footnoteRef/>
      </w:r>
      <w:r w:rsidRPr="00253ABC">
        <w:t xml:space="preserve"> </w:t>
      </w:r>
      <w:r>
        <w:t xml:space="preserve">There is a large literature on what “polarization” actually means (Fiorina and Abrams 2008). Here, we mean “partisan polarization,” or the difference between the issue positions of Democrats and Republicans (Fiorina and Levendusky 2006). </w:t>
      </w:r>
    </w:p>
  </w:footnote>
  <w:footnote w:id="2">
    <w:p w14:paraId="4CF1D4D4" w14:textId="5B36048A" w:rsidR="00BD760A" w:rsidRPr="00253ABC" w:rsidRDefault="00BD760A" w:rsidP="003C0E26">
      <w:pPr>
        <w:pStyle w:val="FootnoteText"/>
        <w:spacing w:line="480" w:lineRule="auto"/>
      </w:pPr>
      <w:r w:rsidRPr="00253ABC">
        <w:rPr>
          <w:rStyle w:val="FootnoteReference"/>
        </w:rPr>
        <w:footnoteRef/>
      </w:r>
      <w:r w:rsidRPr="00253ABC">
        <w:t xml:space="preserve"> </w:t>
      </w:r>
      <w:r>
        <w:t>S</w:t>
      </w:r>
      <w:r w:rsidRPr="00253ABC">
        <w:t>tudy 1 in Van Boven et al. (201</w:t>
      </w:r>
      <w:r>
        <w:t>2</w:t>
      </w:r>
      <w:r w:rsidRPr="00253ABC">
        <w:t>) uses a nationally representative sample,</w:t>
      </w:r>
      <w:r>
        <w:t xml:space="preserve"> but</w:t>
      </w:r>
      <w:r w:rsidRPr="00253ABC">
        <w:t xml:space="preserve"> they ask about the opinions of Americans in general, not differentiated by party. This means that they cannot examine perceived partisan polarization, which is our focus here. Their other studies, which allow an assessment of perceived partisan polarization, use convenience samples. </w:t>
      </w:r>
    </w:p>
  </w:footnote>
  <w:footnote w:id="3">
    <w:p w14:paraId="25B0C61D" w14:textId="2A48E0F5" w:rsidR="00BD760A" w:rsidRPr="00253ABC" w:rsidRDefault="00BD760A" w:rsidP="003C0E26">
      <w:pPr>
        <w:pStyle w:val="FootnoteText"/>
        <w:spacing w:line="480" w:lineRule="auto"/>
      </w:pPr>
      <w:r w:rsidRPr="00253ABC">
        <w:rPr>
          <w:rStyle w:val="FootnoteReference"/>
        </w:rPr>
        <w:footnoteRef/>
      </w:r>
      <w:r w:rsidRPr="00253ABC">
        <w:t xml:space="preserve"> </w:t>
      </w:r>
      <w:r>
        <w:t xml:space="preserve">All respondents answered the taxes and immigration items. Respondents were randomly assigned to answer questions about </w:t>
      </w:r>
      <w:r w:rsidRPr="003324A9">
        <w:t>either</w:t>
      </w:r>
      <w:r>
        <w:t xml:space="preserve"> t</w:t>
      </w:r>
      <w:r w:rsidRPr="0093594B">
        <w:t>he</w:t>
      </w:r>
      <w:r w:rsidRPr="00253ABC">
        <w:t xml:space="preserve"> free trade </w:t>
      </w:r>
      <w:r>
        <w:t>or the</w:t>
      </w:r>
      <w:r w:rsidRPr="00253ABC">
        <w:t xml:space="preserve"> public financing </w:t>
      </w:r>
      <w:r>
        <w:t>issue</w:t>
      </w:r>
      <w:r w:rsidRPr="00253ABC">
        <w:t>.</w:t>
      </w:r>
      <w:r>
        <w:t xml:space="preserve"> For these latter two items we also included a party cue in these items explaining the national party’s position on these items to explore if this would affect the observed extent of false polarization. Because the party cue did not change the basic pattern of false polarization presented in Figure 1 and Table 2, we do not discuss it further here.  </w:t>
      </w:r>
    </w:p>
  </w:footnote>
  <w:footnote w:id="4">
    <w:p w14:paraId="5F1CA853" w14:textId="66A3F2CD" w:rsidR="00BD760A" w:rsidRDefault="00BD760A" w:rsidP="004E654D">
      <w:pPr>
        <w:pStyle w:val="FootnoteText"/>
        <w:spacing w:line="480" w:lineRule="auto"/>
      </w:pPr>
      <w:r>
        <w:rPr>
          <w:rStyle w:val="FootnoteReference"/>
        </w:rPr>
        <w:footnoteRef/>
      </w:r>
      <w:r>
        <w:t xml:space="preserve"> The small percentage of respondents that did not respond to the leaning question (3.5%) were excluded from analysis.</w:t>
      </w:r>
    </w:p>
  </w:footnote>
  <w:footnote w:id="5">
    <w:p w14:paraId="5C174618" w14:textId="53BB2933" w:rsidR="009F02DA" w:rsidRDefault="009F02DA" w:rsidP="005977FE">
      <w:pPr>
        <w:pStyle w:val="FootnoteText"/>
        <w:spacing w:line="480" w:lineRule="auto"/>
      </w:pPr>
      <w:r>
        <w:rPr>
          <w:rStyle w:val="FootnoteReference"/>
        </w:rPr>
        <w:footnoteRef/>
      </w:r>
      <w:r>
        <w:t xml:space="preserve"> For instance, we re-estimated the false polarization effect using different methodological approaches: (1) temporally separating respondents’ self-placements and their placement of other partisans using a distractor task</w:t>
      </w:r>
      <w:r w:rsidR="007B54E9">
        <w:t>; (2) asking respondents to place other partisans before placing themselves; and (3) randomly assigning respondents to either provide self-placements or placements of other partisans. In all cases, the false polarization effect was smaller than that reported here but was not eliminated.</w:t>
      </w:r>
    </w:p>
  </w:footnote>
  <w:footnote w:id="6">
    <w:p w14:paraId="4EFAA979" w14:textId="695CBF14" w:rsidR="00BD760A" w:rsidRPr="00253ABC" w:rsidRDefault="00BD760A" w:rsidP="003C0E26">
      <w:pPr>
        <w:pStyle w:val="FootnoteText"/>
        <w:spacing w:line="480" w:lineRule="auto"/>
      </w:pPr>
      <w:r w:rsidRPr="00253ABC">
        <w:rPr>
          <w:rStyle w:val="FootnoteReference"/>
        </w:rPr>
        <w:footnoteRef/>
      </w:r>
      <w:r w:rsidRPr="00253ABC">
        <w:t xml:space="preserve"> Note that an equivalent model could organize the data such that respondents each provided three observations (their own position, their perceived position of Republicans, and their perceived positions of Democrats), and included dummies for each of the two parties separately. This model produces the same parameter estimates. We leverage this model when assessing the degree of partisan asymmetry.</w:t>
      </w:r>
    </w:p>
  </w:footnote>
  <w:footnote w:id="7">
    <w:p w14:paraId="586E55E7" w14:textId="74C6FDC7" w:rsidR="00BD760A" w:rsidRDefault="00BD760A" w:rsidP="003C0E26">
      <w:pPr>
        <w:pStyle w:val="FootnoteText"/>
        <w:spacing w:line="480" w:lineRule="auto"/>
      </w:pPr>
      <w:r>
        <w:rPr>
          <w:rStyle w:val="FootnoteReference"/>
        </w:rPr>
        <w:footnoteRef/>
      </w:r>
      <w:r>
        <w:t xml:space="preserve"> In Online Appendix D, we present some descriptive statistics assessing which respondents are most likely to misperceive. We find that false polarization is increasing in education and issue extremity, and that white respondents are most likely to misperceive compared to non-white respondents.</w:t>
      </w:r>
    </w:p>
  </w:footnote>
  <w:footnote w:id="8">
    <w:p w14:paraId="0D7CBC54" w14:textId="7C2F520C" w:rsidR="00AB341B" w:rsidRDefault="00AB341B" w:rsidP="005977FE">
      <w:pPr>
        <w:pStyle w:val="FootnoteText"/>
        <w:spacing w:line="480" w:lineRule="auto"/>
      </w:pPr>
      <w:r>
        <w:rPr>
          <w:rStyle w:val="FootnoteReference"/>
        </w:rPr>
        <w:footnoteRef/>
      </w:r>
      <w:r>
        <w:t xml:space="preserve"> In the print version of figure 1, the red characters representing Republicans’ perceptions are given below the line, the blue characters representing Democrats positions are given above the line. For a full-color version of the figure, please visit the POQ website.  </w:t>
      </w:r>
    </w:p>
  </w:footnote>
  <w:footnote w:id="9">
    <w:p w14:paraId="55D16AA4" w14:textId="39CC67C1" w:rsidR="00BD760A" w:rsidRDefault="00BD760A" w:rsidP="00B32E59">
      <w:pPr>
        <w:pStyle w:val="FootnoteText"/>
        <w:spacing w:line="480" w:lineRule="auto"/>
      </w:pPr>
      <w:r>
        <w:rPr>
          <w:rStyle w:val="FootnoteReference"/>
        </w:rPr>
        <w:footnoteRef/>
      </w:r>
      <w:r>
        <w:t xml:space="preserve"> Table 3 also shows some interesting heterogeneity across issues and parties. Republicans exhibit the most asymmetry for the public financing issue while Democrats exhibit the most asymmetry for the taxes and immigration issues.</w:t>
      </w:r>
      <w:r w:rsidR="007B54E9">
        <w:t xml:space="preserve"> The anomalous results for the public financing issue could be due to John McCain’s role in campaign finance reform legislation.</w:t>
      </w:r>
      <w:r>
        <w:t xml:space="preserve"> While such patterns are intriguing, exploring them is beyond the scope of this project, though they are an important topic for future study. </w:t>
      </w:r>
    </w:p>
  </w:footnote>
  <w:footnote w:id="10">
    <w:p w14:paraId="117297D6" w14:textId="28C89287" w:rsidR="00BD760A" w:rsidRDefault="00BD760A" w:rsidP="003E2407">
      <w:pPr>
        <w:pStyle w:val="FootnoteText"/>
        <w:spacing w:line="480" w:lineRule="auto"/>
      </w:pPr>
      <w:r>
        <w:rPr>
          <w:rStyle w:val="FootnoteReference"/>
        </w:rPr>
        <w:footnoteRef/>
      </w:r>
      <w:r>
        <w:t xml:space="preserve"> For example, perhaps the percentage of partisans who hold extreme views on the issue influences perceptions of where other partisans stand, or perhaps when more partisans are out of step with their party’s position, the positions of others are seen as more moderate. We investigated these hypotheses with our data but found little support for them. However, because we only asked about four issues, we cannot make strong or reliable inferences. Future work should explore these types of hypotheses more fully.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EE4"/>
    <w:rsid w:val="00021BE5"/>
    <w:rsid w:val="00024E93"/>
    <w:rsid w:val="00026268"/>
    <w:rsid w:val="000322C0"/>
    <w:rsid w:val="00041CE8"/>
    <w:rsid w:val="000533A5"/>
    <w:rsid w:val="00062EBE"/>
    <w:rsid w:val="00064090"/>
    <w:rsid w:val="0008025D"/>
    <w:rsid w:val="000A2036"/>
    <w:rsid w:val="000C5AA3"/>
    <w:rsid w:val="000D69B5"/>
    <w:rsid w:val="000F28DE"/>
    <w:rsid w:val="000F566B"/>
    <w:rsid w:val="000F6C64"/>
    <w:rsid w:val="000F7BC3"/>
    <w:rsid w:val="00111020"/>
    <w:rsid w:val="00114A4A"/>
    <w:rsid w:val="00126B8D"/>
    <w:rsid w:val="00193CC4"/>
    <w:rsid w:val="00195962"/>
    <w:rsid w:val="001B1A97"/>
    <w:rsid w:val="001D7845"/>
    <w:rsid w:val="001E045D"/>
    <w:rsid w:val="00236A67"/>
    <w:rsid w:val="00253ABC"/>
    <w:rsid w:val="00254FA0"/>
    <w:rsid w:val="00263F24"/>
    <w:rsid w:val="0029254F"/>
    <w:rsid w:val="002B111F"/>
    <w:rsid w:val="002B4EBD"/>
    <w:rsid w:val="002C6A34"/>
    <w:rsid w:val="002D5252"/>
    <w:rsid w:val="002F77DA"/>
    <w:rsid w:val="00315DD0"/>
    <w:rsid w:val="003217C4"/>
    <w:rsid w:val="003324A9"/>
    <w:rsid w:val="003708D4"/>
    <w:rsid w:val="00374A12"/>
    <w:rsid w:val="003B14C5"/>
    <w:rsid w:val="003B1E7E"/>
    <w:rsid w:val="003B697D"/>
    <w:rsid w:val="003C0E26"/>
    <w:rsid w:val="003C477C"/>
    <w:rsid w:val="003E2407"/>
    <w:rsid w:val="003F2876"/>
    <w:rsid w:val="003F5934"/>
    <w:rsid w:val="00417FC2"/>
    <w:rsid w:val="004667A6"/>
    <w:rsid w:val="004844BE"/>
    <w:rsid w:val="004B58F3"/>
    <w:rsid w:val="004E654D"/>
    <w:rsid w:val="005030F4"/>
    <w:rsid w:val="00542B8D"/>
    <w:rsid w:val="00544F8C"/>
    <w:rsid w:val="00557822"/>
    <w:rsid w:val="00577680"/>
    <w:rsid w:val="0058347B"/>
    <w:rsid w:val="005977FE"/>
    <w:rsid w:val="005B32AC"/>
    <w:rsid w:val="0060167B"/>
    <w:rsid w:val="006024A0"/>
    <w:rsid w:val="00606D3C"/>
    <w:rsid w:val="00607635"/>
    <w:rsid w:val="0061155A"/>
    <w:rsid w:val="00625F3D"/>
    <w:rsid w:val="0067055F"/>
    <w:rsid w:val="00672FFC"/>
    <w:rsid w:val="00680321"/>
    <w:rsid w:val="00694885"/>
    <w:rsid w:val="00697DB7"/>
    <w:rsid w:val="006A2EBB"/>
    <w:rsid w:val="006C59DB"/>
    <w:rsid w:val="00701DBE"/>
    <w:rsid w:val="00705752"/>
    <w:rsid w:val="007171BE"/>
    <w:rsid w:val="00746F68"/>
    <w:rsid w:val="007B0FAB"/>
    <w:rsid w:val="007B18FC"/>
    <w:rsid w:val="007B3A44"/>
    <w:rsid w:val="007B54E9"/>
    <w:rsid w:val="007D030E"/>
    <w:rsid w:val="007F21A0"/>
    <w:rsid w:val="007F4582"/>
    <w:rsid w:val="008016CB"/>
    <w:rsid w:val="00810A1A"/>
    <w:rsid w:val="008304F2"/>
    <w:rsid w:val="00851B62"/>
    <w:rsid w:val="008620CB"/>
    <w:rsid w:val="00862CBF"/>
    <w:rsid w:val="00882E59"/>
    <w:rsid w:val="008873C8"/>
    <w:rsid w:val="008F23FA"/>
    <w:rsid w:val="008F6635"/>
    <w:rsid w:val="0093594B"/>
    <w:rsid w:val="00971578"/>
    <w:rsid w:val="00983C85"/>
    <w:rsid w:val="00990630"/>
    <w:rsid w:val="009D51E6"/>
    <w:rsid w:val="009F02DA"/>
    <w:rsid w:val="00A06E68"/>
    <w:rsid w:val="00A253DF"/>
    <w:rsid w:val="00A474BD"/>
    <w:rsid w:val="00A547F1"/>
    <w:rsid w:val="00A72649"/>
    <w:rsid w:val="00AB341B"/>
    <w:rsid w:val="00AC7D3A"/>
    <w:rsid w:val="00AE1967"/>
    <w:rsid w:val="00AE6136"/>
    <w:rsid w:val="00B00F8A"/>
    <w:rsid w:val="00B32E59"/>
    <w:rsid w:val="00B63723"/>
    <w:rsid w:val="00B807AA"/>
    <w:rsid w:val="00BA3E24"/>
    <w:rsid w:val="00BC6208"/>
    <w:rsid w:val="00BC6EE4"/>
    <w:rsid w:val="00BD760A"/>
    <w:rsid w:val="00C02EAA"/>
    <w:rsid w:val="00C1021E"/>
    <w:rsid w:val="00C50053"/>
    <w:rsid w:val="00C621F8"/>
    <w:rsid w:val="00CA4FBC"/>
    <w:rsid w:val="00CB0F72"/>
    <w:rsid w:val="00CD52F7"/>
    <w:rsid w:val="00CD67F6"/>
    <w:rsid w:val="00CE1F0F"/>
    <w:rsid w:val="00CE7103"/>
    <w:rsid w:val="00CE7B7E"/>
    <w:rsid w:val="00D04880"/>
    <w:rsid w:val="00D310C2"/>
    <w:rsid w:val="00D36D05"/>
    <w:rsid w:val="00D5575D"/>
    <w:rsid w:val="00D76B86"/>
    <w:rsid w:val="00D7763D"/>
    <w:rsid w:val="00D875D9"/>
    <w:rsid w:val="00DA2BDD"/>
    <w:rsid w:val="00DC4901"/>
    <w:rsid w:val="00DC619B"/>
    <w:rsid w:val="00E14B3A"/>
    <w:rsid w:val="00E34036"/>
    <w:rsid w:val="00E43AFB"/>
    <w:rsid w:val="00E563A4"/>
    <w:rsid w:val="00E83009"/>
    <w:rsid w:val="00EA69EF"/>
    <w:rsid w:val="00EB1E16"/>
    <w:rsid w:val="00EF44F6"/>
    <w:rsid w:val="00F0157C"/>
    <w:rsid w:val="00F4523C"/>
    <w:rsid w:val="00FA3055"/>
    <w:rsid w:val="00FB3CF2"/>
    <w:rsid w:val="00FC5231"/>
    <w:rsid w:val="00FF5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3FF2903"/>
  <w14:defaultImageDpi w14:val="300"/>
  <w15:docId w15:val="{44B86F32-9D43-4BD0-B32F-171A10C88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pPr>
      <w:spacing w:line="480" w:lineRule="auto"/>
    </w:pPr>
    <w:rPr>
      <w:rFonts w:ascii="Calibri" w:eastAsia="ヒラギノ角ゴ Pro W3" w:hAnsi="Calibri"/>
      <w:sz w:val="22"/>
    </w:rPr>
  </w:style>
  <w:style w:type="paragraph" w:customStyle="1" w:styleId="Footer1">
    <w:name w:val="Footer1"/>
    <w:pPr>
      <w:tabs>
        <w:tab w:val="center" w:pos="4680"/>
        <w:tab w:val="right" w:pos="9360"/>
      </w:tabs>
    </w:pPr>
    <w:rPr>
      <w:rFonts w:ascii="Calibri" w:eastAsia="ヒラギノ角ゴ Pro W3" w:hAnsi="Calibri"/>
      <w:sz w:val="22"/>
    </w:rPr>
  </w:style>
  <w:style w:type="paragraph" w:styleId="BalloonText">
    <w:name w:val="Balloon Text"/>
    <w:basedOn w:val="Normal"/>
    <w:link w:val="BalloonTextChar"/>
    <w:locked/>
    <w:rsid w:val="00BC6EE4"/>
    <w:rPr>
      <w:rFonts w:ascii="Lucida Grande" w:hAnsi="Lucida Grande" w:cs="Lucida Grande"/>
      <w:sz w:val="18"/>
      <w:szCs w:val="18"/>
    </w:rPr>
  </w:style>
  <w:style w:type="character" w:customStyle="1" w:styleId="BalloonTextChar">
    <w:name w:val="Balloon Text Char"/>
    <w:basedOn w:val="DefaultParagraphFont"/>
    <w:link w:val="BalloonText"/>
    <w:rsid w:val="00BC6EE4"/>
    <w:rPr>
      <w:rFonts w:ascii="Lucida Grande" w:eastAsia="ヒラギノ角ゴ Pro W3" w:hAnsi="Lucida Grande" w:cs="Lucida Grande"/>
      <w:color w:val="000000"/>
      <w:sz w:val="18"/>
      <w:szCs w:val="18"/>
    </w:rPr>
  </w:style>
  <w:style w:type="character" w:styleId="CommentReference">
    <w:name w:val="annotation reference"/>
    <w:basedOn w:val="DefaultParagraphFont"/>
    <w:locked/>
    <w:rsid w:val="00CE7B7E"/>
    <w:rPr>
      <w:sz w:val="18"/>
      <w:szCs w:val="18"/>
    </w:rPr>
  </w:style>
  <w:style w:type="paragraph" w:styleId="CommentText">
    <w:name w:val="annotation text"/>
    <w:basedOn w:val="Normal"/>
    <w:link w:val="CommentTextChar"/>
    <w:locked/>
    <w:rsid w:val="00CE7B7E"/>
  </w:style>
  <w:style w:type="character" w:customStyle="1" w:styleId="CommentTextChar">
    <w:name w:val="Comment Text Char"/>
    <w:basedOn w:val="DefaultParagraphFont"/>
    <w:link w:val="CommentText"/>
    <w:rsid w:val="00CE7B7E"/>
    <w:rPr>
      <w:rFonts w:ascii="Calibri" w:eastAsia="ヒラギノ角ゴ Pro W3" w:hAnsi="Calibri"/>
      <w:color w:val="000000"/>
      <w:sz w:val="24"/>
      <w:szCs w:val="24"/>
    </w:rPr>
  </w:style>
  <w:style w:type="paragraph" w:styleId="CommentSubject">
    <w:name w:val="annotation subject"/>
    <w:basedOn w:val="CommentText"/>
    <w:next w:val="CommentText"/>
    <w:link w:val="CommentSubjectChar"/>
    <w:locked/>
    <w:rsid w:val="00CE7B7E"/>
    <w:rPr>
      <w:b/>
      <w:bCs/>
      <w:sz w:val="20"/>
      <w:szCs w:val="20"/>
    </w:rPr>
  </w:style>
  <w:style w:type="character" w:customStyle="1" w:styleId="CommentSubjectChar">
    <w:name w:val="Comment Subject Char"/>
    <w:basedOn w:val="CommentTextChar"/>
    <w:link w:val="CommentSubject"/>
    <w:rsid w:val="00CE7B7E"/>
    <w:rPr>
      <w:rFonts w:ascii="Calibri" w:eastAsia="ヒラギノ角ゴ Pro W3" w:hAnsi="Calibri"/>
      <w:b/>
      <w:bCs/>
      <w:color w:val="000000"/>
      <w:sz w:val="24"/>
      <w:szCs w:val="24"/>
    </w:rPr>
  </w:style>
  <w:style w:type="paragraph" w:styleId="Header">
    <w:name w:val="header"/>
    <w:basedOn w:val="Normal"/>
    <w:link w:val="HeaderChar"/>
    <w:locked/>
    <w:rsid w:val="000F566B"/>
    <w:pPr>
      <w:tabs>
        <w:tab w:val="center" w:pos="4680"/>
        <w:tab w:val="right" w:pos="9360"/>
      </w:tabs>
    </w:pPr>
  </w:style>
  <w:style w:type="character" w:customStyle="1" w:styleId="HeaderChar">
    <w:name w:val="Header Char"/>
    <w:basedOn w:val="DefaultParagraphFont"/>
    <w:link w:val="Header"/>
    <w:rsid w:val="000F566B"/>
    <w:rPr>
      <w:rFonts w:ascii="Calibri" w:eastAsia="ヒラギノ角ゴ Pro W3" w:hAnsi="Calibri"/>
      <w:color w:val="000000"/>
      <w:sz w:val="22"/>
      <w:szCs w:val="24"/>
    </w:rPr>
  </w:style>
  <w:style w:type="paragraph" w:styleId="Footer">
    <w:name w:val="footer"/>
    <w:basedOn w:val="Normal"/>
    <w:link w:val="FooterChar"/>
    <w:uiPriority w:val="99"/>
    <w:locked/>
    <w:rsid w:val="000F566B"/>
    <w:pPr>
      <w:tabs>
        <w:tab w:val="center" w:pos="4680"/>
        <w:tab w:val="right" w:pos="9360"/>
      </w:tabs>
    </w:pPr>
  </w:style>
  <w:style w:type="character" w:customStyle="1" w:styleId="FooterChar">
    <w:name w:val="Footer Char"/>
    <w:basedOn w:val="DefaultParagraphFont"/>
    <w:link w:val="Footer"/>
    <w:uiPriority w:val="99"/>
    <w:rsid w:val="000F566B"/>
    <w:rPr>
      <w:rFonts w:ascii="Calibri" w:eastAsia="ヒラギノ角ゴ Pro W3" w:hAnsi="Calibri"/>
      <w:color w:val="000000"/>
      <w:sz w:val="22"/>
      <w:szCs w:val="24"/>
    </w:rPr>
  </w:style>
  <w:style w:type="paragraph" w:styleId="FootnoteText">
    <w:name w:val="footnote text"/>
    <w:basedOn w:val="Normal"/>
    <w:link w:val="FootnoteTextChar"/>
    <w:locked/>
    <w:rsid w:val="001D7845"/>
    <w:rPr>
      <w:sz w:val="20"/>
      <w:szCs w:val="20"/>
    </w:rPr>
  </w:style>
  <w:style w:type="character" w:customStyle="1" w:styleId="FootnoteTextChar">
    <w:name w:val="Footnote Text Char"/>
    <w:basedOn w:val="DefaultParagraphFont"/>
    <w:link w:val="FootnoteText"/>
    <w:rsid w:val="001D7845"/>
    <w:rPr>
      <w:rFonts w:ascii="Calibri" w:eastAsia="ヒラギノ角ゴ Pro W3" w:hAnsi="Calibri"/>
      <w:color w:val="000000"/>
    </w:rPr>
  </w:style>
  <w:style w:type="character" w:styleId="FootnoteReference">
    <w:name w:val="footnote reference"/>
    <w:basedOn w:val="DefaultParagraphFont"/>
    <w:locked/>
    <w:rsid w:val="001D7845"/>
    <w:rPr>
      <w:vertAlign w:val="superscript"/>
    </w:rPr>
  </w:style>
  <w:style w:type="paragraph" w:customStyle="1" w:styleId="TableGrid1">
    <w:name w:val="Table Grid1"/>
    <w:rsid w:val="000A2036"/>
    <w:rPr>
      <w:rFonts w:eastAsia="ヒラギノ角ゴ Pro W3"/>
    </w:rPr>
  </w:style>
  <w:style w:type="paragraph" w:styleId="Revision">
    <w:name w:val="Revision"/>
    <w:hidden/>
    <w:uiPriority w:val="99"/>
    <w:semiHidden/>
    <w:rsid w:val="00FC5231"/>
    <w:rPr>
      <w:rFonts w:ascii="Calibri" w:eastAsia="ヒラギノ角ゴ Pro W3" w:hAnsi="Calibri"/>
      <w:sz w:val="22"/>
    </w:rPr>
  </w:style>
  <w:style w:type="table" w:styleId="TableGrid">
    <w:name w:val="Table Grid"/>
    <w:basedOn w:val="TableNormal"/>
    <w:uiPriority w:val="59"/>
    <w:locked/>
    <w:rsid w:val="00263F24"/>
    <w:rPr>
      <w:rFonts w:eastAsia="Calibri"/>
      <w:color w:val="auto"/>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locked/>
    <w:rsid w:val="00263F2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locked/>
    <w:rsid w:val="00263F2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locked/>
    <w:rsid w:val="00263F24"/>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D310C2"/>
    <w:rPr>
      <w:color w:val="808080"/>
    </w:rPr>
  </w:style>
  <w:style w:type="character" w:customStyle="1" w:styleId="biblio-authors">
    <w:name w:val="biblio-authors"/>
    <w:basedOn w:val="DefaultParagraphFont"/>
    <w:rsid w:val="00C1021E"/>
  </w:style>
  <w:style w:type="character" w:customStyle="1" w:styleId="biblio-title">
    <w:name w:val="biblio-title"/>
    <w:basedOn w:val="DefaultParagraphFont"/>
    <w:rsid w:val="00C1021E"/>
  </w:style>
  <w:style w:type="character" w:styleId="Hyperlink">
    <w:name w:val="Hyperlink"/>
    <w:basedOn w:val="DefaultParagraphFont"/>
    <w:uiPriority w:val="99"/>
    <w:unhideWhenUsed/>
    <w:locked/>
    <w:rsid w:val="00C1021E"/>
    <w:rPr>
      <w:color w:val="0000FF"/>
      <w:u w:val="single"/>
    </w:rPr>
  </w:style>
  <w:style w:type="character" w:styleId="FollowedHyperlink">
    <w:name w:val="FollowedHyperlink"/>
    <w:basedOn w:val="DefaultParagraphFont"/>
    <w:locked/>
    <w:rsid w:val="00C1021E"/>
    <w:rPr>
      <w:color w:val="800080" w:themeColor="followedHyperlink"/>
      <w:u w:val="single"/>
    </w:rPr>
  </w:style>
  <w:style w:type="character" w:styleId="PageNumber">
    <w:name w:val="page number"/>
    <w:basedOn w:val="DefaultParagraphFont"/>
    <w:semiHidden/>
    <w:unhideWhenUsed/>
    <w:locked/>
    <w:rsid w:val="003B6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ilm@stanford.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leven@sas.upenn.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poq.oxfordjournals.org/" TargetMode="External"/><Relationship Id="rId4" Type="http://schemas.openxmlformats.org/officeDocument/2006/relationships/webSettings" Target="webSettings.xml"/><Relationship Id="rId9" Type="http://schemas.openxmlformats.org/officeDocument/2006/relationships/hyperlink" Target="mailto:mleven@sas.upen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58822-C875-4287-BF8E-034BFFBD7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23</Pages>
  <Words>4774</Words>
  <Characters>27214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Stanford Graduate School of Business</Company>
  <LinksUpToDate>false</LinksUpToDate>
  <CharactersWithSpaces>31925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Malhotra, Neil</dc:creator>
  <cp:lastModifiedBy>Malhotra, Neil</cp:lastModifiedBy>
  <cp:revision>8</cp:revision>
  <cp:lastPrinted>2014-11-19T19:19:00Z</cp:lastPrinted>
  <dcterms:created xsi:type="dcterms:W3CDTF">2014-11-19T19:51:00Z</dcterms:created>
  <dcterms:modified xsi:type="dcterms:W3CDTF">2014-11-21T06:55:00Z</dcterms:modified>
</cp:coreProperties>
</file>